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8093" w14:textId="18897BE4" w:rsidR="003A667D" w:rsidRDefault="00AD6333" w:rsidP="003A667D">
      <w:pPr>
        <w:spacing w:after="117" w:line="259" w:lineRule="auto"/>
        <w:ind w:right="4"/>
        <w:jc w:val="right"/>
        <w:rPr>
          <w:b/>
        </w:rPr>
      </w:pPr>
      <w:bookmarkStart w:id="0" w:name="_GoBack"/>
      <w:bookmarkEnd w:id="0"/>
      <w:r>
        <w:rPr>
          <w:b/>
        </w:rPr>
        <w:t>I</w:t>
      </w:r>
      <w:r w:rsidR="003A667D">
        <w:rPr>
          <w:b/>
        </w:rPr>
        <w:t>II.</w:t>
      </w:r>
    </w:p>
    <w:p w14:paraId="317A4D78" w14:textId="35E97349" w:rsidR="00320A00" w:rsidRDefault="002D6419" w:rsidP="003A667D">
      <w:pPr>
        <w:spacing w:after="120" w:line="240" w:lineRule="auto"/>
        <w:ind w:left="11" w:right="4" w:hanging="11"/>
        <w:jc w:val="center"/>
      </w:pPr>
      <w:r>
        <w:rPr>
          <w:b/>
        </w:rPr>
        <w:t xml:space="preserve">ODŮVODNĚNÍ </w:t>
      </w:r>
    </w:p>
    <w:p w14:paraId="5E5E7A93" w14:textId="77777777" w:rsidR="003A667D" w:rsidRDefault="003A667D" w:rsidP="003A667D">
      <w:pPr>
        <w:spacing w:after="120" w:line="240" w:lineRule="auto"/>
        <w:ind w:left="11" w:right="3" w:hanging="11"/>
        <w:jc w:val="center"/>
        <w:rPr>
          <w:b/>
        </w:rPr>
      </w:pPr>
    </w:p>
    <w:p w14:paraId="20A0208F" w14:textId="0862D3A5" w:rsidR="00320A00" w:rsidRDefault="002D6419" w:rsidP="003A667D">
      <w:pPr>
        <w:spacing w:after="120" w:line="240" w:lineRule="auto"/>
        <w:ind w:left="11" w:right="3" w:hanging="11"/>
        <w:jc w:val="center"/>
        <w:rPr>
          <w:b/>
        </w:rPr>
      </w:pPr>
      <w:r>
        <w:rPr>
          <w:b/>
        </w:rPr>
        <w:t xml:space="preserve">OBECNÁ ČÁST </w:t>
      </w:r>
    </w:p>
    <w:p w14:paraId="525E0C2D" w14:textId="77777777" w:rsidR="003A667D" w:rsidRDefault="003A667D" w:rsidP="003A667D">
      <w:pPr>
        <w:spacing w:after="120" w:line="240" w:lineRule="auto"/>
        <w:ind w:right="3"/>
        <w:jc w:val="center"/>
      </w:pPr>
    </w:p>
    <w:p w14:paraId="3D99DA92" w14:textId="64867B1A" w:rsidR="00320A00" w:rsidRPr="003A667D" w:rsidRDefault="002D6419" w:rsidP="003A667D">
      <w:pPr>
        <w:spacing w:after="120" w:line="240" w:lineRule="auto"/>
        <w:ind w:left="426" w:firstLine="0"/>
        <w:jc w:val="left"/>
        <w:rPr>
          <w:b/>
        </w:rPr>
      </w:pPr>
      <w:r w:rsidRPr="003A667D">
        <w:rPr>
          <w:b/>
        </w:rPr>
        <w:t xml:space="preserve"> 1.</w:t>
      </w:r>
      <w:r w:rsidRPr="003A667D">
        <w:rPr>
          <w:rFonts w:ascii="Arial" w:eastAsia="Arial" w:hAnsi="Arial" w:cs="Arial"/>
          <w:b/>
        </w:rPr>
        <w:t xml:space="preserve"> </w:t>
      </w:r>
      <w:r w:rsidRPr="003A667D">
        <w:rPr>
          <w:b/>
        </w:rPr>
        <w:t xml:space="preserve">Vysvětlení nezbytnosti navrhované právní úpravy, odůvodnění jejích hlavních principů </w:t>
      </w:r>
    </w:p>
    <w:p w14:paraId="37C1A9F0" w14:textId="2EA2B18E" w:rsidR="00320A00" w:rsidRDefault="007B64A3">
      <w:pPr>
        <w:spacing w:after="115"/>
        <w:ind w:left="-15" w:firstLine="568"/>
      </w:pPr>
      <w:r w:rsidRPr="00A82087">
        <w:rPr>
          <w:rFonts w:eastAsia="Calibri"/>
          <w:szCs w:val="24"/>
        </w:rPr>
        <w:t xml:space="preserve">Vyhláška o kategorizaci staveb z hlediska požární bezpečnosti a ochrany obyvatelstva je navržena k provedení zákona č. 133/1985 Sb., o požární ochraně, ve znění pozdějších předpisů (dále jen „zákon o požární ochraně“). Návrh nové právní úpravy reaguje na </w:t>
      </w:r>
      <w:r>
        <w:rPr>
          <w:rFonts w:eastAsia="Calibri"/>
          <w:szCs w:val="24"/>
        </w:rPr>
        <w:t>zákon</w:t>
      </w:r>
      <w:r w:rsidRPr="00A82087">
        <w:rPr>
          <w:rFonts w:eastAsia="Calibri"/>
          <w:szCs w:val="24"/>
        </w:rPr>
        <w:t>, kterým se mění zákon o požární ochraně a zákon č. 239/2000 Sb., o integrovaném záchranném systému a o změně některých zákonů, ve znění pozdějších předpisů, respektive na rozčlenění staveb na jednotlivé kategorie z hlediska požární bezpečnosti a ochrany obyvatelstva, které tent</w:t>
      </w:r>
      <w:r>
        <w:rPr>
          <w:rFonts w:eastAsia="Calibri"/>
          <w:szCs w:val="24"/>
        </w:rPr>
        <w:t>o zákon</w:t>
      </w:r>
      <w:r w:rsidRPr="00A82087">
        <w:rPr>
          <w:rFonts w:eastAsia="Calibri"/>
          <w:szCs w:val="24"/>
        </w:rPr>
        <w:t xml:space="preserve"> obsahuje. </w:t>
      </w:r>
      <w:r w:rsidR="002D6419">
        <w:t xml:space="preserve">Předmětem úpravy je tedy toliko vymezení staveb do jednotlivých kategorií z hlediska požární </w:t>
      </w:r>
      <w:r w:rsidR="00D91CE0">
        <w:t>bezpečnosti</w:t>
      </w:r>
      <w:r w:rsidR="002D6419">
        <w:t xml:space="preserve"> a ochrany obyvatelstva. </w:t>
      </w:r>
    </w:p>
    <w:p w14:paraId="1BA12C5D" w14:textId="77777777" w:rsidR="00320A00" w:rsidRDefault="002D6419">
      <w:pPr>
        <w:spacing w:after="115"/>
        <w:ind w:left="-15" w:firstLine="568"/>
      </w:pPr>
      <w:r>
        <w:t xml:space="preserve">Navrhovaná právní úprava je nezbytná, neboť se jejím prostřednictvím mají provést některá ustanovení zákona o požární ochraně týkající se kategorie staveb z hlediska požární bezpečnosti a ochrany obyvatelstva, čímž má být naplněn jeden z cílů nové právní úpravy zákona o požární ochraně.  </w:t>
      </w:r>
    </w:p>
    <w:p w14:paraId="112FACE7" w14:textId="77777777" w:rsidR="00320A00" w:rsidRDefault="002D6419">
      <w:pPr>
        <w:spacing w:after="130"/>
        <w:ind w:left="-15" w:firstLine="568"/>
      </w:pPr>
      <w:r>
        <w:t xml:space="preserve">Předkladatel v podrobnostech odkazuje na závěrečnou zprávu o posouzení dopadů regulace (RIA). </w:t>
      </w:r>
    </w:p>
    <w:p w14:paraId="6D08C779" w14:textId="77777777" w:rsidR="00320A00" w:rsidRDefault="002D6419">
      <w:pPr>
        <w:pStyle w:val="Nadpis1"/>
        <w:ind w:left="567" w:right="0" w:hanging="283"/>
      </w:pPr>
      <w:r>
        <w:t>2.</w:t>
      </w:r>
      <w:r>
        <w:rPr>
          <w:rFonts w:ascii="Arial" w:eastAsia="Arial" w:hAnsi="Arial" w:cs="Arial"/>
        </w:rPr>
        <w:t xml:space="preserve"> </w:t>
      </w:r>
      <w:r>
        <w:t>Zhodnocení souladu navrhované právní úpravy se zákonem, k jehož provedení je navržena, včetně souladu se zákonným zmocněním k jejímu vydání</w:t>
      </w:r>
      <w:r>
        <w:rPr>
          <w:b w:val="0"/>
        </w:rPr>
        <w:t xml:space="preserve"> </w:t>
      </w:r>
    </w:p>
    <w:p w14:paraId="04D95795" w14:textId="3DFCCC27" w:rsidR="00320A00" w:rsidRDefault="002D6419">
      <w:pPr>
        <w:spacing w:after="0"/>
        <w:ind w:left="-15" w:firstLine="568"/>
      </w:pPr>
      <w:r>
        <w:t xml:space="preserve">Navrhovaná právní úprava je provedením právní úpravy kategorizace staveb z hlediska požární bezpečnosti a ochrany obyvatelstva, a to § 39 zákona o požární ochraně, tedy rozčleněním staveb z hlediska požární </w:t>
      </w:r>
      <w:r w:rsidR="00D91CE0">
        <w:t>bezpečnosti</w:t>
      </w:r>
      <w:r>
        <w:t xml:space="preserve"> a ochrany obyvatelstva do čtyř kategorií </w:t>
      </w:r>
    </w:p>
    <w:p w14:paraId="2101B4E4" w14:textId="77777777" w:rsidR="00320A00" w:rsidRDefault="002D6419">
      <w:pPr>
        <w:spacing w:after="115"/>
        <w:ind w:left="-5"/>
      </w:pPr>
      <w:r>
        <w:t xml:space="preserve">(kategorie 0, I, II a III).  </w:t>
      </w:r>
    </w:p>
    <w:p w14:paraId="5985466C" w14:textId="77777777" w:rsidR="00320A00" w:rsidRDefault="002D6419">
      <w:pPr>
        <w:spacing w:after="115"/>
        <w:ind w:left="-15" w:firstLine="568"/>
      </w:pPr>
      <w:r>
        <w:t xml:space="preserve">Zmocnění k vydání navrhované právní úpravy jsou obsažena v § 39 odst. 2 návrhu zákona, kterým se mění zákon o požární ochraně. </w:t>
      </w:r>
    </w:p>
    <w:p w14:paraId="68EB94E5" w14:textId="77777777" w:rsidR="00320A00" w:rsidRDefault="002D6419">
      <w:pPr>
        <w:spacing w:after="129"/>
        <w:ind w:left="-15" w:firstLine="426"/>
      </w:pPr>
      <w:r>
        <w:t xml:space="preserve">Navrhovaná právní úprava je v souladu se zákonem, k jehož provedení je navržena, včetně zákonného zmocnění k jejímu vydání. </w:t>
      </w:r>
    </w:p>
    <w:p w14:paraId="30BBF21B" w14:textId="77777777" w:rsidR="00320A00" w:rsidRDefault="002D6419">
      <w:pPr>
        <w:pStyle w:val="Nadpis1"/>
        <w:ind w:left="567" w:right="0" w:hanging="283"/>
      </w:pPr>
      <w:r>
        <w:t>3.</w:t>
      </w:r>
      <w:r>
        <w:rPr>
          <w:rFonts w:ascii="Arial" w:eastAsia="Arial" w:hAnsi="Arial" w:cs="Arial"/>
        </w:rPr>
        <w:t xml:space="preserve"> </w:t>
      </w:r>
      <w:r>
        <w:t>Zhodnocení souladu navrhované právní úpravy s předpisy Evropské unie, judikaturou soudních orgánů Evropské unie a obecnými právními zásadami práva Evropské unie</w:t>
      </w:r>
      <w:r>
        <w:rPr>
          <w:b w:val="0"/>
        </w:rPr>
        <w:t xml:space="preserve"> </w:t>
      </w:r>
    </w:p>
    <w:p w14:paraId="3543B247" w14:textId="77777777" w:rsidR="00320A00" w:rsidRDefault="002D6419">
      <w:pPr>
        <w:ind w:left="-15" w:firstLine="568"/>
      </w:pPr>
      <w:r>
        <w:t xml:space="preserve">Navrhovanou právní úpravou není implementováno evropské právo. Navrhovaná právní úprava je v plně v souladu s právem Evropské unie. </w:t>
      </w:r>
    </w:p>
    <w:p w14:paraId="011B17AD" w14:textId="77777777" w:rsidR="00320A00" w:rsidRDefault="002D6419">
      <w:pPr>
        <w:spacing w:after="146" w:line="268" w:lineRule="auto"/>
        <w:ind w:left="567" w:hanging="283"/>
      </w:pPr>
      <w:r>
        <w:rPr>
          <w:b/>
        </w:rPr>
        <w:t>4.</w:t>
      </w:r>
      <w:r>
        <w:rPr>
          <w:rFonts w:ascii="Arial" w:eastAsia="Arial" w:hAnsi="Arial" w:cs="Arial"/>
          <w:b/>
        </w:rPr>
        <w:t xml:space="preserve"> </w:t>
      </w:r>
      <w:r>
        <w:rPr>
          <w:b/>
        </w:rPr>
        <w:t xml:space="preserve">Předpokládaný hospodářský a finanční dosah navrhované právní úpravy na státní rozpočet, ostatní veřejné rozpočty, na podnikatelské prostředí České republiky, dále sociální dopady, včetně dopadů na rodiny a dopadů na specifické skupiny </w:t>
      </w:r>
      <w:r>
        <w:rPr>
          <w:b/>
        </w:rPr>
        <w:lastRenderedPageBreak/>
        <w:t xml:space="preserve">obyvatel, zejména osoby sociálně slabé, osoby se zdravotním postižením a národnostní menšiny, a dopady na životní prostředí </w:t>
      </w:r>
    </w:p>
    <w:p w14:paraId="0767FF13" w14:textId="77777777" w:rsidR="00320A00" w:rsidRDefault="002D6419">
      <w:pPr>
        <w:spacing w:after="115"/>
        <w:ind w:left="-15" w:firstLine="568"/>
      </w:pPr>
      <w:r>
        <w:t xml:space="preserve">Nepředpokládají se dopady na státní rozpočet a ostatní veřejné rozpočty. Předložený návrh nemá sociální dopady ani dopady na životní prostředí. </w:t>
      </w:r>
    </w:p>
    <w:p w14:paraId="3BB12A5C" w14:textId="5ACD98B4" w:rsidR="00320A00" w:rsidRDefault="002D6419">
      <w:pPr>
        <w:spacing w:after="116"/>
        <w:ind w:left="-15" w:firstLine="568"/>
      </w:pPr>
      <w:r w:rsidRPr="002A7360">
        <w:t>Předpokládá se pozitivní dopad na podnikatelské prostředí</w:t>
      </w:r>
      <w:r w:rsidR="00482B59" w:rsidRPr="002A7360">
        <w:t xml:space="preserve"> v případě staveb kategorie 0 a I</w:t>
      </w:r>
      <w:r w:rsidRPr="002A7360">
        <w:t xml:space="preserve">, </w:t>
      </w:r>
      <w:r w:rsidR="00482B59" w:rsidRPr="002A7360">
        <w:t>které podléhají</w:t>
      </w:r>
      <w:r w:rsidRPr="002A7360">
        <w:t xml:space="preserve"> </w:t>
      </w:r>
      <w:r w:rsidR="00482B59" w:rsidRPr="002A7360">
        <w:t>řízení nebo obdobnému postupu podle stavebního zákona, kterým se stavba umisťuje nebo povoluje,</w:t>
      </w:r>
      <w:r w:rsidRPr="002A7360">
        <w:t xml:space="preserve"> </w:t>
      </w:r>
      <w:r w:rsidR="00482B59" w:rsidRPr="002A7360">
        <w:t xml:space="preserve">protože u těchto staveb nově nebude v dané souvislosti vykonáván státní požární dozor a </w:t>
      </w:r>
      <w:r w:rsidR="005D1FA9" w:rsidRPr="002A7360">
        <w:t xml:space="preserve">nebude tak </w:t>
      </w:r>
      <w:r w:rsidR="003E6E7A" w:rsidRPr="002A7360">
        <w:t>vyžadováno</w:t>
      </w:r>
      <w:r w:rsidR="00482B59" w:rsidRPr="002A7360">
        <w:t xml:space="preserve"> závazné stanovisko</w:t>
      </w:r>
      <w:r w:rsidR="003E6E7A" w:rsidRPr="002A7360">
        <w:t xml:space="preserve"> z hlediska požární </w:t>
      </w:r>
      <w:r w:rsidR="00D91CE0">
        <w:t>bezpečnosti</w:t>
      </w:r>
      <w:r w:rsidR="003E6E7A" w:rsidRPr="002A7360">
        <w:t xml:space="preserve"> a ochrany obyvatelstva</w:t>
      </w:r>
      <w:r w:rsidR="00482B59" w:rsidRPr="002A7360">
        <w:t xml:space="preserve">. </w:t>
      </w:r>
    </w:p>
    <w:p w14:paraId="16B2E214" w14:textId="77777777" w:rsidR="00320A00" w:rsidRDefault="002D6419">
      <w:pPr>
        <w:spacing w:after="130"/>
        <w:ind w:left="-15" w:firstLine="568"/>
      </w:pPr>
      <w:r>
        <w:t xml:space="preserve">Předkladatel v podrobnostech odkazuje na závěrečnou zprávu o posouzení dopadů regulace (RIA). </w:t>
      </w:r>
    </w:p>
    <w:p w14:paraId="6797E28B" w14:textId="77777777" w:rsidR="00320A00" w:rsidRDefault="002D6419">
      <w:pPr>
        <w:pStyle w:val="Nadpis1"/>
        <w:ind w:left="567" w:right="0" w:hanging="283"/>
      </w:pPr>
      <w:r>
        <w:t>5.</w:t>
      </w:r>
      <w:r>
        <w:rPr>
          <w:rFonts w:ascii="Arial" w:eastAsia="Arial" w:hAnsi="Arial" w:cs="Arial"/>
        </w:rPr>
        <w:t xml:space="preserve"> </w:t>
      </w:r>
      <w:r>
        <w:t xml:space="preserve">Zhodnocení současného stavu a dopadů navrhovaného řešení ve vztahu k zákazu diskriminace a ve vztahu k rovnosti mužů a žen </w:t>
      </w:r>
    </w:p>
    <w:p w14:paraId="48DAE110" w14:textId="77777777" w:rsidR="00320A00" w:rsidRDefault="002D6419">
      <w:pPr>
        <w:spacing w:after="130"/>
        <w:ind w:left="-15" w:firstLine="568"/>
      </w:pPr>
      <w:r>
        <w:t xml:space="preserve">Dopady ve vztahu k zákazu diskriminace a ve vztahu k rovnosti mužů a žen se nepředpokládají. </w:t>
      </w:r>
    </w:p>
    <w:p w14:paraId="0FF8F23D" w14:textId="77777777" w:rsidR="00320A00" w:rsidRDefault="002D6419">
      <w:pPr>
        <w:numPr>
          <w:ilvl w:val="0"/>
          <w:numId w:val="1"/>
        </w:numPr>
        <w:spacing w:after="146" w:line="268" w:lineRule="auto"/>
        <w:ind w:left="567" w:hanging="283"/>
      </w:pPr>
      <w:r>
        <w:rPr>
          <w:b/>
        </w:rPr>
        <w:t xml:space="preserve">Zhodnocení dopadů navrhovaného řešení ve vztahu k ochraně soukromí a osobních údajů </w:t>
      </w:r>
    </w:p>
    <w:p w14:paraId="5C71D651" w14:textId="77777777" w:rsidR="00320A00" w:rsidRDefault="002D6419">
      <w:pPr>
        <w:spacing w:after="129"/>
        <w:ind w:left="578"/>
      </w:pPr>
      <w:r>
        <w:t xml:space="preserve">Dopady ve vztahu k ochraně soukromí a osobních údajů se nepředpokládají. </w:t>
      </w:r>
    </w:p>
    <w:p w14:paraId="1637B832" w14:textId="77777777" w:rsidR="00320A00" w:rsidRDefault="002D6419">
      <w:pPr>
        <w:numPr>
          <w:ilvl w:val="0"/>
          <w:numId w:val="1"/>
        </w:numPr>
        <w:spacing w:after="146" w:line="268" w:lineRule="auto"/>
        <w:ind w:left="567" w:hanging="283"/>
      </w:pPr>
      <w:r>
        <w:rPr>
          <w:b/>
        </w:rPr>
        <w:t xml:space="preserve">Zhodnocení korupčních rizik </w:t>
      </w:r>
    </w:p>
    <w:p w14:paraId="72A216AD" w14:textId="77777777" w:rsidR="00320A00" w:rsidRDefault="002D6419">
      <w:pPr>
        <w:ind w:left="578"/>
      </w:pPr>
      <w:r>
        <w:t xml:space="preserve">Navrhovaná právní úprava je bez negativního dopadu na otázku korupce. </w:t>
      </w:r>
    </w:p>
    <w:p w14:paraId="72801ACA" w14:textId="77777777" w:rsidR="00692FA5" w:rsidRDefault="00692FA5">
      <w:pPr>
        <w:spacing w:after="117" w:line="259" w:lineRule="auto"/>
        <w:ind w:right="2"/>
        <w:jc w:val="center"/>
        <w:rPr>
          <w:b/>
        </w:rPr>
      </w:pPr>
    </w:p>
    <w:p w14:paraId="4F4CD3BF" w14:textId="0FD827EB" w:rsidR="00320A00" w:rsidRDefault="002D6419">
      <w:pPr>
        <w:spacing w:after="117" w:line="259" w:lineRule="auto"/>
        <w:ind w:right="2"/>
        <w:jc w:val="center"/>
      </w:pPr>
      <w:r>
        <w:rPr>
          <w:b/>
        </w:rPr>
        <w:t xml:space="preserve">ZVLÁŠTNÍ ČÁST </w:t>
      </w:r>
    </w:p>
    <w:p w14:paraId="0AEA0F17" w14:textId="77777777" w:rsidR="00320A00" w:rsidRDefault="002D6419">
      <w:pPr>
        <w:pStyle w:val="Nadpis1"/>
        <w:ind w:left="-5" w:right="0"/>
      </w:pPr>
      <w:r>
        <w:t xml:space="preserve">K § 1 </w:t>
      </w:r>
    </w:p>
    <w:p w14:paraId="50518BCB" w14:textId="77777777" w:rsidR="00320A00" w:rsidRDefault="002D6419" w:rsidP="000E0167">
      <w:pPr>
        <w:ind w:left="-5" w:firstLine="713"/>
      </w:pPr>
      <w:r>
        <w:t xml:space="preserve">V § 1 se navrhuje vymezit předmět úpravy v návaznosti na zmocnění uvedené v § 39 odst. 2 zákona o požární ochraně. </w:t>
      </w:r>
    </w:p>
    <w:p w14:paraId="5FC9D423" w14:textId="77777777" w:rsidR="00320A00" w:rsidRDefault="002D6419">
      <w:pPr>
        <w:pStyle w:val="Nadpis1"/>
        <w:ind w:left="-5" w:right="0"/>
      </w:pPr>
      <w:r>
        <w:t xml:space="preserve">K § 2 </w:t>
      </w:r>
    </w:p>
    <w:p w14:paraId="5CDC1C7A" w14:textId="77777777" w:rsidR="00320A00" w:rsidRDefault="002D6419" w:rsidP="000E0167">
      <w:pPr>
        <w:ind w:left="-5" w:firstLine="713"/>
      </w:pPr>
      <w:r>
        <w:t xml:space="preserve">Navrhuje se definice pojmů souvisejících s kategorizací staveb z hlediska požární bezpečnosti a ochrany obyvatelstva. Definice pojmů se zavádějí tam, kde je to nutné pro další užití v textu vyhlášky.  </w:t>
      </w:r>
    </w:p>
    <w:p w14:paraId="65676479" w14:textId="5435CA02" w:rsidR="00320A00" w:rsidRDefault="002D6419" w:rsidP="000E0167">
      <w:pPr>
        <w:ind w:left="-5" w:firstLine="713"/>
      </w:pPr>
      <w:r w:rsidRPr="00773434">
        <w:t>V</w:t>
      </w:r>
      <w:r w:rsidR="007B3305" w:rsidRPr="00773434">
        <w:t xml:space="preserve"> písmenech </w:t>
      </w:r>
      <w:r w:rsidR="003E6E7A">
        <w:t>a</w:t>
      </w:r>
      <w:r w:rsidR="007B3305" w:rsidRPr="00773434">
        <w:t xml:space="preserve">) a </w:t>
      </w:r>
      <w:r w:rsidR="003E6E7A">
        <w:t>b</w:t>
      </w:r>
      <w:r w:rsidR="007B3305" w:rsidRPr="00773434">
        <w:t>)</w:t>
      </w:r>
      <w:r w:rsidRPr="00773434">
        <w:t xml:space="preserve"> je uvedena definice nadzemního a podzemního podlaží. Tyto definice vychází z normy ČSN 73 4301 „Obytné budovy“, která je využívána i pro definování nadzemních a podzemních podlaží v návaznosti na stavební zákon.</w:t>
      </w:r>
      <w:r>
        <w:t xml:space="preserve"> Pro potřeby kategorizace tak nejsou využity definice uvedené v „požárních“ normách ČSN 73 0802 a ČSN 73 0804. Důvodem je jejich značná složitost a nejednoznačnost ve srovnání s definicemi uvedenými v ČSN 73 4301. Výhodou navrhovaného způsobu stanovení nadzemního/podzemního podlaží je, </w:t>
      </w:r>
      <w:r w:rsidRPr="00773434">
        <w:t>že se jedná o stejný způsob určování podlaží, který je používán v rámci pozemního stavitelství a stavebními úřady; jde o zavedený a zažitý systém se snadnou aplikací i ze strany osob, které se nespecializují na požární bezpečnost staveb.</w:t>
      </w:r>
      <w:r>
        <w:t xml:space="preserve"> </w:t>
      </w:r>
    </w:p>
    <w:p w14:paraId="4A866A2C" w14:textId="6B782507" w:rsidR="00320A00" w:rsidRDefault="002D6419" w:rsidP="000E0167">
      <w:pPr>
        <w:ind w:left="-5" w:firstLine="713"/>
      </w:pPr>
      <w:r>
        <w:lastRenderedPageBreak/>
        <w:t>V</w:t>
      </w:r>
      <w:r w:rsidR="007B3305">
        <w:t xml:space="preserve"> písmenu </w:t>
      </w:r>
      <w:r w:rsidR="003E6E7A">
        <w:t>c</w:t>
      </w:r>
      <w:r w:rsidR="007B3305">
        <w:t>)</w:t>
      </w:r>
      <w:r>
        <w:t xml:space="preserve"> je definována </w:t>
      </w:r>
      <w:r w:rsidRPr="002A7360">
        <w:t xml:space="preserve">výška </w:t>
      </w:r>
      <w:r w:rsidR="007B3305" w:rsidRPr="002A7360">
        <w:t xml:space="preserve">stavby v případě budovy </w:t>
      </w:r>
      <w:r w:rsidRPr="002A7360">
        <w:t xml:space="preserve">jako </w:t>
      </w:r>
      <w:r w:rsidR="006333D0" w:rsidRPr="002A7360">
        <w:t xml:space="preserve">svislá </w:t>
      </w:r>
      <w:r w:rsidRPr="002A7360">
        <w:t>vzdálenost od povrchu podlahy nejníže položeného nadzemního podlaží k povrchu podlahy nejvýše situovaného nadzemního podlaží.</w:t>
      </w:r>
      <w:r>
        <w:t xml:space="preserve">  </w:t>
      </w:r>
      <w:r w:rsidR="006333D0">
        <w:t>V případě objektů, které mají části o různých výškách (např. více jednotlivých věží se společnými nižšími podlažími), bude v souladu s ustanovením § 10 odst. 1 pro zařazení stavby do kategorie rozhodná nejvyšší část.</w:t>
      </w:r>
    </w:p>
    <w:p w14:paraId="21A40043" w14:textId="7B3177D3" w:rsidR="00320A00" w:rsidRDefault="002D6419" w:rsidP="000E0167">
      <w:pPr>
        <w:ind w:left="-5" w:firstLine="713"/>
      </w:pPr>
      <w:r w:rsidRPr="00314169">
        <w:t>V</w:t>
      </w:r>
      <w:r w:rsidR="007B3305" w:rsidRPr="00314169">
        <w:t xml:space="preserve"> písmenu </w:t>
      </w:r>
      <w:r w:rsidR="003E6E7A">
        <w:t>d</w:t>
      </w:r>
      <w:r w:rsidR="007B3305" w:rsidRPr="00314169">
        <w:t>)</w:t>
      </w:r>
      <w:r w:rsidRPr="00314169">
        <w:t xml:space="preserve"> je dále uveden postup pro případy staveb, které nejsou budovami a nemusí mít typické dělení na podlaží</w:t>
      </w:r>
      <w:r>
        <w:t xml:space="preserve"> (např. pro otevřená technologická zařízení jako jsou sila nebo jiné zásobníky na hořlavé látky</w:t>
      </w:r>
      <w:r w:rsidR="00C003C9">
        <w:t>, otevřené venkovní tribuny</w:t>
      </w:r>
      <w:r>
        <w:t xml:space="preserve">), který vychází ze stávajícího ustanovení § 17 odst. 5 vyhlášky č. 246/2001 Sb., o stanovení podmínek požární bezpečnosti a výkonu státního požárního dozoru (vyhláška o požární prevenci), ve znění pozdějších předpisů (dále jen „vyhláška o požární prevenci“). </w:t>
      </w:r>
    </w:p>
    <w:p w14:paraId="2BAAE1DC" w14:textId="33CEC447" w:rsidR="00320A00" w:rsidRPr="00314169" w:rsidRDefault="002D6419" w:rsidP="000E0167">
      <w:pPr>
        <w:ind w:left="-5" w:firstLine="713"/>
      </w:pPr>
      <w:r>
        <w:t>V</w:t>
      </w:r>
      <w:r w:rsidR="007B3305">
        <w:t xml:space="preserve"> písmenu </w:t>
      </w:r>
      <w:r w:rsidR="003E6E7A">
        <w:t>e)</w:t>
      </w:r>
      <w:r>
        <w:t xml:space="preserve"> je definována tzv. třída využití stavby s ohledem na podmínky objektové evakuace</w:t>
      </w:r>
      <w:r w:rsidRPr="00314169">
        <w:t xml:space="preserve">. Způsob určení třídy využití je dále stanoven v § </w:t>
      </w:r>
      <w:r w:rsidR="007B3305" w:rsidRPr="00314169">
        <w:t>5</w:t>
      </w:r>
      <w:r w:rsidRPr="00314169">
        <w:rPr>
          <w:i/>
        </w:rPr>
        <w:t>.</w:t>
      </w:r>
      <w:r w:rsidRPr="00314169">
        <w:t xml:space="preserve"> Pro potřebu určení třídy využití jsou dále definovány prostory určené pro spánek, prostory pro veřejnost a prostory určené k užívání osobami, jejichž evakuace při požáru je podmíněna asistencí dalších osob.  </w:t>
      </w:r>
    </w:p>
    <w:p w14:paraId="55A76E64" w14:textId="6B20865B" w:rsidR="00320A00" w:rsidRPr="00314169" w:rsidRDefault="002D6419" w:rsidP="000E0167">
      <w:pPr>
        <w:ind w:left="-5" w:firstLine="713"/>
      </w:pPr>
      <w:r w:rsidRPr="00314169">
        <w:t xml:space="preserve">Za prostory určené pro spánek se podle </w:t>
      </w:r>
      <w:r w:rsidR="007B3305" w:rsidRPr="00314169">
        <w:t xml:space="preserve">písmene </w:t>
      </w:r>
      <w:r w:rsidR="003E6E7A">
        <w:t>f</w:t>
      </w:r>
      <w:r w:rsidR="007B3305" w:rsidRPr="00314169">
        <w:t>)</w:t>
      </w:r>
      <w:r w:rsidRPr="00314169">
        <w:t xml:space="preserve"> považují prostory pro spánek osob „přes noc“ např. ve stavbách nebo jejich částech sloužících pro bydlení nebo ubytování. Nejedná se o prostory, kde mohou osoby spát pouze při výkonu pohotovosti (např. hasičské stanice, inspekční pokoje ve zdravotnických zařízeních). Důvodem, proč jsou tyto prostory zájmem požární </w:t>
      </w:r>
      <w:r w:rsidR="00D91CE0">
        <w:t>bezpečnosti</w:t>
      </w:r>
      <w:r w:rsidRPr="00314169">
        <w:t xml:space="preserve">, je předpokládaná pomalejší reakce osob na vznik požáru v době spánku osob. V případě výkonu pohotovosti (např. hasičské stanice) lze naopak očekávat, že osoby držící pohotovost budou schopny adekvátně a rychle reagovat. </w:t>
      </w:r>
    </w:p>
    <w:p w14:paraId="1342D862" w14:textId="1EBE4C76" w:rsidR="00320A00" w:rsidRPr="00314169" w:rsidRDefault="002D6419" w:rsidP="000E0167">
      <w:pPr>
        <w:ind w:left="-5" w:firstLine="713"/>
      </w:pPr>
      <w:r w:rsidRPr="00314169">
        <w:t xml:space="preserve">Za prostory určené pro veřejnost se podle </w:t>
      </w:r>
      <w:r w:rsidR="007B3305" w:rsidRPr="00314169">
        <w:t xml:space="preserve">písmene </w:t>
      </w:r>
      <w:r w:rsidR="003E6E7A">
        <w:t>g</w:t>
      </w:r>
      <w:r w:rsidR="007B3305" w:rsidRPr="00314169">
        <w:t>)</w:t>
      </w:r>
      <w:r w:rsidRPr="00314169">
        <w:t xml:space="preserve"> považují prostory ve stavbě, které mohou být oprávněně užívány osobami, které nejsou provozovateli činností v těchto prostorách, ani nejsou k těmto provozovatelům v pracovním poměru nebo obdobném vztahu a nejsou vlastníky těchto prostor (resp. vlastníky stavby nebo její dotčené části). U osob užívajících tyto prostory lze předpokládat, že nejsou seznámeny s dispozičním rozmístěním únikových východů ani zabezpečením těchto prostor z hlediska požární </w:t>
      </w:r>
      <w:r w:rsidR="00D91CE0">
        <w:t>bezpečnosti</w:t>
      </w:r>
      <w:r w:rsidRPr="00314169">
        <w:t xml:space="preserve">. Definice vychází ze stávajícího ustanovení § 1 písm. l) vyhlášky o požární prevenci. </w:t>
      </w:r>
      <w:r w:rsidR="00647C44">
        <w:t>Příkladem těchto prostor jsou zejména prodejny, provozovny služeb, úřady, školy, muzea, knihovny, ambulantní zařízení, restaurace, kavárny, kina, divadla</w:t>
      </w:r>
      <w:r w:rsidR="00985A47">
        <w:t>, veřejné parkovací domy a garáže</w:t>
      </w:r>
      <w:r w:rsidR="00647C44">
        <w:t>.</w:t>
      </w:r>
    </w:p>
    <w:p w14:paraId="0673EA37" w14:textId="65154D7F" w:rsidR="00320A00" w:rsidRDefault="002D6419" w:rsidP="000E0167">
      <w:pPr>
        <w:ind w:left="-5" w:firstLine="713"/>
      </w:pPr>
      <w:r w:rsidRPr="00314169">
        <w:t xml:space="preserve">Za prostory určené k užívání osobami, jejichž evakuace při požáru je podmíněna asistencí dalších osob, se podle </w:t>
      </w:r>
      <w:r w:rsidR="007B3305" w:rsidRPr="00314169">
        <w:t xml:space="preserve">písmene </w:t>
      </w:r>
      <w:r w:rsidR="003E6E7A">
        <w:t>h</w:t>
      </w:r>
      <w:r w:rsidR="007B3305" w:rsidRPr="00314169">
        <w:t>)</w:t>
      </w:r>
      <w:r w:rsidRPr="00314169">
        <w:t xml:space="preserve"> považují prostory ve stavbě primárně určené k užívání osobami, které v případě vzniku požáru nejsou samy schopny se evakuovat z požárem zasaženého objektu nebo jeho části. Jedná</w:t>
      </w:r>
      <w:r>
        <w:t xml:space="preserve"> se zejména o osoby tělesně, duševně, fyzicky nebo mentálně neschopné samostatné evakuace (děti do </w:t>
      </w:r>
      <w:r w:rsidR="003E6E7A">
        <w:t xml:space="preserve">6 </w:t>
      </w:r>
      <w:r>
        <w:t xml:space="preserve">let věku, osoby upoutané na lůžko či jinak imobilní, osoby s výrazně sníženou zrakovou, sluchovou nebo mentální schopností vnímání) nebo osoby pod dozorem </w:t>
      </w:r>
      <w:r w:rsidR="00C003C9">
        <w:t>(</w:t>
      </w:r>
      <w:r>
        <w:t>v psychiatrických léčebnách</w:t>
      </w:r>
      <w:r w:rsidR="00C003C9">
        <w:t>, ve věznicích apod.)</w:t>
      </w:r>
      <w:r>
        <w:t xml:space="preserve">. Prostory, ve kterých se děti předškolního věku mohou vyskytovat ojediněle, v doprovodu rodičů nebo zákonných zástupců, rodinných příslušníků apod., se nepovažují za prostory určené k užívání osobami, jejichž evakuace při požáru je podmíněna asistencí dalších osob. </w:t>
      </w:r>
    </w:p>
    <w:p w14:paraId="6CB0CA55" w14:textId="3E269ED1" w:rsidR="00647C44" w:rsidRDefault="00647C44" w:rsidP="000E0167">
      <w:pPr>
        <w:ind w:left="-5" w:firstLine="713"/>
      </w:pPr>
      <w:r>
        <w:lastRenderedPageBreak/>
        <w:t xml:space="preserve">V písmenu i) je definováno podlaží. </w:t>
      </w:r>
      <w:r w:rsidR="00C003C9">
        <w:t xml:space="preserve">Podlaží nemusí být v jedné rovině, lze akceptovat drobné rozdíly výšky podlah. </w:t>
      </w:r>
      <w:r w:rsidR="005D1FA9">
        <w:rPr>
          <w:bCs/>
        </w:rPr>
        <w:t>Z</w:t>
      </w:r>
      <w:r w:rsidR="00EB32DC">
        <w:rPr>
          <w:bCs/>
        </w:rPr>
        <w:t xml:space="preserve">a samostatné podlaží se </w:t>
      </w:r>
      <w:r w:rsidR="005D1FA9">
        <w:rPr>
          <w:bCs/>
        </w:rPr>
        <w:t xml:space="preserve">pak </w:t>
      </w:r>
      <w:r w:rsidR="00EB32DC">
        <w:rPr>
          <w:bCs/>
        </w:rPr>
        <w:t>nepovažuje prostor z</w:t>
      </w:r>
      <w:r w:rsidR="00EB32DC" w:rsidRPr="00745DB6">
        <w:rPr>
          <w:bCs/>
        </w:rPr>
        <w:t>dvojené (zvýšené) a dutinové podlahy</w:t>
      </w:r>
      <w:r w:rsidR="00EB32DC">
        <w:rPr>
          <w:bCs/>
        </w:rPr>
        <w:t xml:space="preserve">, </w:t>
      </w:r>
      <w:r w:rsidR="00027D48">
        <w:rPr>
          <w:bCs/>
        </w:rPr>
        <w:t>mezipodesty, obslužné lávky, nájezdové rampy apod</w:t>
      </w:r>
      <w:r w:rsidR="0006490F">
        <w:rPr>
          <w:bCs/>
        </w:rPr>
        <w:t>.</w:t>
      </w:r>
    </w:p>
    <w:p w14:paraId="6E7F0AAD" w14:textId="6AA791C3" w:rsidR="00647C44" w:rsidRDefault="00EB32DC" w:rsidP="000E0167">
      <w:pPr>
        <w:ind w:left="-5" w:firstLine="713"/>
      </w:pPr>
      <w:r>
        <w:t>V písmenu j) je uvedena definice světlé výšky podlaží. Tento parametr stavby je důležitý zejména v případě jednopodlažních staveb [viz § 7 odst. 1 písm. c) bod 5</w:t>
      </w:r>
      <w:r w:rsidRPr="002A7360">
        <w:t xml:space="preserve">], které </w:t>
      </w:r>
      <w:r>
        <w:t xml:space="preserve">by </w:t>
      </w:r>
      <w:r w:rsidRPr="002A7360">
        <w:t xml:space="preserve">ovšem </w:t>
      </w:r>
      <w:r>
        <w:t>mohly mít</w:t>
      </w:r>
      <w:r w:rsidRPr="002A7360">
        <w:t xml:space="preserve"> světlou výšku podlaží vyšší než 12 m (</w:t>
      </w:r>
      <w:r w:rsidRPr="00EB32DC">
        <w:t>např. automatizované skladové objekty</w:t>
      </w:r>
      <w:r w:rsidRPr="002A7360">
        <w:t>).</w:t>
      </w:r>
    </w:p>
    <w:p w14:paraId="235B5280" w14:textId="37FA32BE" w:rsidR="00EB32DC" w:rsidRPr="00EB32DC" w:rsidRDefault="00EB32DC" w:rsidP="000E0167">
      <w:pPr>
        <w:ind w:left="-5" w:firstLine="713"/>
      </w:pPr>
      <w:r>
        <w:t>Písmeno k) obsahuje převzatou definici budovy</w:t>
      </w:r>
      <w:r w:rsidR="00985A47">
        <w:t xml:space="preserve"> v návaznosti na stavební zákon.</w:t>
      </w:r>
    </w:p>
    <w:p w14:paraId="27ED05D1" w14:textId="359A4A8B" w:rsidR="00320A00" w:rsidRDefault="002D6419">
      <w:pPr>
        <w:pStyle w:val="Nadpis1"/>
        <w:ind w:left="-5" w:right="0"/>
      </w:pPr>
      <w:r>
        <w:t xml:space="preserve">K § 3 </w:t>
      </w:r>
    </w:p>
    <w:p w14:paraId="7B89AC0A" w14:textId="77777777" w:rsidR="000E0167" w:rsidRDefault="002D6419" w:rsidP="000E0167">
      <w:pPr>
        <w:spacing w:after="100" w:line="259" w:lineRule="auto"/>
        <w:ind w:right="62" w:firstLine="698"/>
        <w:rPr>
          <w:color w:val="auto"/>
          <w:szCs w:val="24"/>
        </w:rPr>
      </w:pPr>
      <w:r>
        <w:t xml:space="preserve">V ustanovení § 3 je upraveno, že každá jednotlivá stavba (např. budova, otevřené technologické zařízení) se zařazuje do příslušné kategorie jako celek (jedné stavbě se přiřazuje jedna kategorie). Tj. kategorie se nestanovuje pro jednotlivá podlaží, přístavby nebo jiné části stavby. V případě, že mají jednotlivé části stavby různé charakteristiky nebo kritéria (např. části stavby mají různou výšku nebo využití) bere se za rozhodující nejméně příznivá hodnota vedoucí k zařazení do vyšší kategorie stavby. </w:t>
      </w:r>
      <w:r w:rsidR="00985A47" w:rsidRPr="00FB5419">
        <w:rPr>
          <w:color w:val="auto"/>
          <w:szCs w:val="24"/>
        </w:rPr>
        <w:t>U souboru staveb se jednotlivé stavby zařadí do kategorie samostatně.</w:t>
      </w:r>
      <w:r w:rsidR="006E2D5C">
        <w:rPr>
          <w:color w:val="auto"/>
          <w:szCs w:val="24"/>
        </w:rPr>
        <w:t xml:space="preserve"> </w:t>
      </w:r>
    </w:p>
    <w:p w14:paraId="4B04E17E" w14:textId="77C2B4F0" w:rsidR="00320A00" w:rsidRPr="002A7360" w:rsidRDefault="000E0167" w:rsidP="000E0167">
      <w:pPr>
        <w:spacing w:after="100" w:line="259" w:lineRule="auto"/>
        <w:ind w:right="62" w:firstLine="698"/>
        <w:rPr>
          <w:color w:val="auto"/>
          <w:szCs w:val="24"/>
        </w:rPr>
      </w:pPr>
      <w:r>
        <w:t>Přesto</w:t>
      </w:r>
      <w:r w:rsidR="006E2D5C">
        <w:rPr>
          <w:color w:val="auto"/>
          <w:szCs w:val="24"/>
        </w:rPr>
        <w:t xml:space="preserve">, že </w:t>
      </w:r>
      <w:r>
        <w:rPr>
          <w:color w:val="auto"/>
          <w:szCs w:val="24"/>
        </w:rPr>
        <w:t xml:space="preserve">se </w:t>
      </w:r>
      <w:r w:rsidR="006E2D5C">
        <w:rPr>
          <w:color w:val="auto"/>
          <w:szCs w:val="24"/>
        </w:rPr>
        <w:t xml:space="preserve">stavba zařazuje do kategorie jako celek, nicméně navazující technické požadavky uplatňované v rámci navrhování stavby se dále uplatňují podle zásad uvedených ve vyhlášce č. 23/2008 Sb., o technických podmínkách požární ochrany </w:t>
      </w:r>
      <w:r w:rsidR="003F6B1F">
        <w:rPr>
          <w:color w:val="auto"/>
          <w:szCs w:val="24"/>
        </w:rPr>
        <w:t>staveb, ve znění vyhlášky č. 268/2011 Sb. a podle navazujících českých technických norem (např. jen pro vybrané části stavby).</w:t>
      </w:r>
    </w:p>
    <w:p w14:paraId="52C88E35" w14:textId="77777777" w:rsidR="00985A47" w:rsidRDefault="00D80073">
      <w:pPr>
        <w:ind w:left="-5"/>
      </w:pPr>
      <w:r>
        <w:t xml:space="preserve">V případě staveb, které byly projektovány podle norem řady ČSN 73 08, se předpokládá, že jsou od sousedních staveb odděleny </w:t>
      </w:r>
      <w:r w:rsidR="002D6419">
        <w:t xml:space="preserve">požárně dělicími konstrukcemi splňujícími požární odolnost kladenou na tyto konstrukce mezi objekty a která splňuje požadavky na odstupové vzdálenosti a požárně nebezpečný prostor. V případě staveb, které nebyly projektovány podle norem řady ČSN 73 08, </w:t>
      </w:r>
      <w:r>
        <w:t>že nejsou</w:t>
      </w:r>
      <w:r w:rsidR="002D6419">
        <w:t xml:space="preserve"> staticky </w:t>
      </w:r>
      <w:r>
        <w:t xml:space="preserve">ani </w:t>
      </w:r>
      <w:r w:rsidR="002D6419">
        <w:t>funkčně závisl</w:t>
      </w:r>
      <w:r>
        <w:t>é</w:t>
      </w:r>
      <w:r w:rsidR="002D6419">
        <w:t xml:space="preserve"> na </w:t>
      </w:r>
      <w:r>
        <w:t xml:space="preserve">sousedních </w:t>
      </w:r>
      <w:r w:rsidR="002D6419">
        <w:t>stavbách.</w:t>
      </w:r>
    </w:p>
    <w:p w14:paraId="7BA31D0B" w14:textId="19482BB7" w:rsidR="00985A47" w:rsidRPr="00773434" w:rsidRDefault="00985A47" w:rsidP="00985A47">
      <w:pPr>
        <w:ind w:left="-5"/>
      </w:pPr>
      <w:r>
        <w:t xml:space="preserve">V navazujících </w:t>
      </w:r>
      <w:r w:rsidR="00722C36">
        <w:t>ustanoveních § 3</w:t>
      </w:r>
      <w:r>
        <w:t xml:space="preserve"> jsou dále uvedeny charakteristiky a kritéria stavby rozhodné pro zařazení staveb do jednotlivých kategorií.</w:t>
      </w:r>
      <w:r w:rsidR="002D6419">
        <w:t xml:space="preserve"> </w:t>
      </w:r>
      <w:r>
        <w:t>S</w:t>
      </w:r>
      <w:r w:rsidRPr="00773434">
        <w:t>tavebn</w:t>
      </w:r>
      <w:r>
        <w:t xml:space="preserve">ě technickým parametrem stavby </w:t>
      </w:r>
      <w:r w:rsidRPr="00773434">
        <w:t>se rozumí výška stavby, její zastavěná plocha</w:t>
      </w:r>
      <w:r>
        <w:t xml:space="preserve"> (ve smyslu stavebního zákona)</w:t>
      </w:r>
      <w:r w:rsidRPr="00773434">
        <w:t xml:space="preserve">, počet podlaží a počet osob, pro které je určena. </w:t>
      </w:r>
    </w:p>
    <w:p w14:paraId="09792691" w14:textId="77777777" w:rsidR="00320A00" w:rsidRDefault="002D6419">
      <w:pPr>
        <w:pStyle w:val="Nadpis1"/>
        <w:ind w:left="-5" w:right="0"/>
      </w:pPr>
      <w:r>
        <w:t xml:space="preserve">K § 4 </w:t>
      </w:r>
    </w:p>
    <w:p w14:paraId="07C941A0" w14:textId="77777777" w:rsidR="00320A00" w:rsidRDefault="002D6419">
      <w:pPr>
        <w:ind w:left="-5"/>
      </w:pPr>
      <w:r>
        <w:t xml:space="preserve">V ustanovení jsou upřesněny podmínky pro stanovení výšky stavby, kde je stanoveno, že se u vícepodlažních staveb nepřihlíží k poslednímu nadzemnímu technologickému podlaží (např. strojovna výtahu, vzduchotechniky) nebo půdnímu prostoru, pokud tyto nejsou určeny pro pobyt osob, nenachází se zde ani trvalá nebo dočasná pracovní místa (tj. pracovní místa, na nichž je pracovník pravidelně vázán více než 2 hodiny za směnu – viz definice v ČSN 73 0804). </w:t>
      </w:r>
    </w:p>
    <w:p w14:paraId="4EE74C66" w14:textId="77777777" w:rsidR="00320A00" w:rsidRDefault="002D6419">
      <w:pPr>
        <w:pStyle w:val="Nadpis1"/>
        <w:ind w:left="-5" w:right="0"/>
      </w:pPr>
      <w:r>
        <w:t xml:space="preserve">K § 5 </w:t>
      </w:r>
    </w:p>
    <w:p w14:paraId="1A6AC484" w14:textId="5574444C" w:rsidR="00320A00" w:rsidRDefault="002D6419">
      <w:pPr>
        <w:ind w:left="-5"/>
      </w:pPr>
      <w:r>
        <w:t>Třída využití stavby je jednou ze základních charakteristik, na základě které se určí kategorie stavby. Třída využití vyjadřuje podmínky z hlediska objektové evakuace</w:t>
      </w:r>
      <w:r w:rsidR="00985A47">
        <w:t xml:space="preserve"> a stanovuje se podle </w:t>
      </w:r>
      <w:r w:rsidR="00985A47">
        <w:lastRenderedPageBreak/>
        <w:t>účelu využití stavby nebo její části</w:t>
      </w:r>
      <w:r>
        <w:t xml:space="preserve">. Tříd využití je definováno celkem pět, přičemž 1. třída je nejméně riziková a 5. třída riziková nejvíce.  </w:t>
      </w:r>
    </w:p>
    <w:p w14:paraId="0D01BF2B" w14:textId="77777777" w:rsidR="00320A00" w:rsidRDefault="002D6419">
      <w:pPr>
        <w:spacing w:after="115"/>
        <w:ind w:left="-5"/>
      </w:pPr>
      <w:r>
        <w:t xml:space="preserve">Princip stanovení třídy využití je uveden v tabulce 1 a vychází z modelu použitého v ISO/TR 16738:2009 „Fire-safety engineering — Technical information on methods for evaluating behaviour and movement of people“ pro stanovení scénářů evakuace osob. Tento princip byl dále aplikován např. v dánských technických předpisech pro požární bezpečnost staveb a jejich kategorizaci.  </w:t>
      </w:r>
    </w:p>
    <w:p w14:paraId="170F857A" w14:textId="77777777" w:rsidR="00320A00" w:rsidRDefault="002D6419">
      <w:pPr>
        <w:ind w:left="-5"/>
      </w:pPr>
      <w:r>
        <w:t xml:space="preserve">Pro zařazení do třídy využití stavby je rozhodující, zda se nachází ve stavbě prostory určené pro spánek osob, zda je stavba určena pro veřejnost a zda se nachází ve stavbě prostory určené pro osoby, jejichž evakuace je podmíněna asistencí dalších osob. </w:t>
      </w:r>
    </w:p>
    <w:p w14:paraId="49805D48" w14:textId="6A5F039E" w:rsidR="00320A00" w:rsidRDefault="002D6419">
      <w:pPr>
        <w:spacing w:after="357"/>
        <w:ind w:left="-5"/>
      </w:pPr>
      <w:r>
        <w:t xml:space="preserve">Každá zmíněná oblast identifikuje určitou rizikovost stavby. V prostorách určených pro spánek osob je nutné počítat s tím, že tyto osoby budou v případě požáru schopny reagovat až s výraznou prodlevou, ve stavbách pro veřejnost lze očekávat, že tyto nemusí být seznámeny s dispozičním rozmístěním únikových východů ani zabezpečením stavby z hlediska požární </w:t>
      </w:r>
      <w:r w:rsidR="00D91CE0">
        <w:t>bezpečnosti</w:t>
      </w:r>
      <w:r>
        <w:t xml:space="preserve">. Stavby s prostory určenými pro osoby, jejichž evakuace je podmíněna asistencí dalších osob, pak vyžadují vytvoření podmínek, které umožní zajištění asistované evakuace nebo záchrany v první fázi mimořádné události, zejména do bezpečné části budovy, s čímž jsou spojeny specifické požadavky z hlediska požární bezpečnosti. S uvedenými riziky jsou dále spojeny specifické technické požadavky na zabezpečení těchto staveb z hlediska požární </w:t>
      </w:r>
      <w:r w:rsidR="00D91CE0">
        <w:t>bezpečnosti</w:t>
      </w:r>
      <w:r>
        <w:t xml:space="preserve">. </w:t>
      </w:r>
    </w:p>
    <w:p w14:paraId="5C876354" w14:textId="77777777" w:rsidR="00320A00" w:rsidRDefault="002D6419">
      <w:pPr>
        <w:pStyle w:val="Nadpis1"/>
        <w:spacing w:after="0"/>
        <w:ind w:left="-5" w:right="0"/>
      </w:pPr>
      <w:r>
        <w:t xml:space="preserve">Určení třídy využití stavby </w:t>
      </w:r>
    </w:p>
    <w:tbl>
      <w:tblPr>
        <w:tblStyle w:val="TableGrid"/>
        <w:tblW w:w="9065" w:type="dxa"/>
        <w:tblInd w:w="-20" w:type="dxa"/>
        <w:tblCellMar>
          <w:top w:w="140" w:type="dxa"/>
          <w:left w:w="79" w:type="dxa"/>
          <w:right w:w="23" w:type="dxa"/>
        </w:tblCellMar>
        <w:tblLook w:val="04A0" w:firstRow="1" w:lastRow="0" w:firstColumn="1" w:lastColumn="0" w:noHBand="0" w:noVBand="1"/>
      </w:tblPr>
      <w:tblGrid>
        <w:gridCol w:w="1128"/>
        <w:gridCol w:w="1277"/>
        <w:gridCol w:w="1276"/>
        <w:gridCol w:w="1417"/>
        <w:gridCol w:w="3967"/>
      </w:tblGrid>
      <w:tr w:rsidR="00320A00" w14:paraId="0CA2093A" w14:textId="77777777">
        <w:trPr>
          <w:trHeight w:val="965"/>
        </w:trPr>
        <w:tc>
          <w:tcPr>
            <w:tcW w:w="1128" w:type="dxa"/>
            <w:tcBorders>
              <w:top w:val="single" w:sz="4" w:space="0" w:color="000000"/>
              <w:left w:val="single" w:sz="4" w:space="0" w:color="000000"/>
              <w:bottom w:val="single" w:sz="4" w:space="0" w:color="000000"/>
              <w:right w:val="single" w:sz="4" w:space="0" w:color="000000"/>
            </w:tcBorders>
            <w:shd w:val="clear" w:color="auto" w:fill="E2E2E2"/>
          </w:tcPr>
          <w:p w14:paraId="50FA74FE" w14:textId="77777777" w:rsidR="00320A00" w:rsidRDefault="002D6419">
            <w:pPr>
              <w:spacing w:after="0" w:line="259" w:lineRule="auto"/>
              <w:ind w:left="0" w:firstLine="0"/>
              <w:jc w:val="left"/>
            </w:pPr>
            <w:r>
              <w:rPr>
                <w:b/>
              </w:rPr>
              <w:t xml:space="preserve">Třída </w:t>
            </w:r>
          </w:p>
        </w:tc>
        <w:tc>
          <w:tcPr>
            <w:tcW w:w="1277" w:type="dxa"/>
            <w:tcBorders>
              <w:top w:val="single" w:sz="4" w:space="0" w:color="000000"/>
              <w:left w:val="single" w:sz="4" w:space="0" w:color="000000"/>
              <w:bottom w:val="single" w:sz="4" w:space="0" w:color="000000"/>
              <w:right w:val="single" w:sz="4" w:space="0" w:color="000000"/>
            </w:tcBorders>
            <w:shd w:val="clear" w:color="auto" w:fill="E2E2E2"/>
          </w:tcPr>
          <w:p w14:paraId="33670832" w14:textId="77777777" w:rsidR="00320A00" w:rsidRDefault="002D6419">
            <w:pPr>
              <w:spacing w:after="0" w:line="259" w:lineRule="auto"/>
              <w:ind w:left="1" w:firstLine="0"/>
              <w:jc w:val="left"/>
            </w:pPr>
            <w:r>
              <w:rPr>
                <w:b/>
              </w:rPr>
              <w:t xml:space="preserve">Prostory určené pro spánek </w:t>
            </w:r>
          </w:p>
        </w:tc>
        <w:tc>
          <w:tcPr>
            <w:tcW w:w="1276" w:type="dxa"/>
            <w:tcBorders>
              <w:top w:val="single" w:sz="4" w:space="0" w:color="000000"/>
              <w:left w:val="single" w:sz="4" w:space="0" w:color="000000"/>
              <w:bottom w:val="single" w:sz="4" w:space="0" w:color="000000"/>
              <w:right w:val="single" w:sz="4" w:space="0" w:color="000000"/>
            </w:tcBorders>
            <w:shd w:val="clear" w:color="auto" w:fill="E2E2E2"/>
          </w:tcPr>
          <w:p w14:paraId="12B22A6D" w14:textId="77777777" w:rsidR="00320A00" w:rsidRDefault="002D6419">
            <w:pPr>
              <w:spacing w:after="0" w:line="259" w:lineRule="auto"/>
              <w:ind w:left="0" w:firstLine="0"/>
              <w:jc w:val="left"/>
            </w:pPr>
            <w:r>
              <w:rPr>
                <w:b/>
              </w:rPr>
              <w:t xml:space="preserve">Prostory pro veřejnost </w:t>
            </w:r>
          </w:p>
        </w:tc>
        <w:tc>
          <w:tcPr>
            <w:tcW w:w="1417" w:type="dxa"/>
            <w:tcBorders>
              <w:top w:val="single" w:sz="4" w:space="0" w:color="000000"/>
              <w:left w:val="single" w:sz="4" w:space="0" w:color="000000"/>
              <w:bottom w:val="single" w:sz="4" w:space="0" w:color="000000"/>
              <w:right w:val="single" w:sz="4" w:space="0" w:color="000000"/>
            </w:tcBorders>
            <w:shd w:val="clear" w:color="auto" w:fill="E2E2E2"/>
          </w:tcPr>
          <w:p w14:paraId="58125D48" w14:textId="77777777" w:rsidR="00320A00" w:rsidRDefault="002D6419">
            <w:pPr>
              <w:spacing w:after="0" w:line="259" w:lineRule="auto"/>
              <w:ind w:left="1" w:firstLine="0"/>
              <w:jc w:val="left"/>
            </w:pPr>
            <w:r>
              <w:rPr>
                <w:b/>
              </w:rPr>
              <w:t xml:space="preserve">Osoby vyžadující asistenci </w:t>
            </w:r>
          </w:p>
        </w:tc>
        <w:tc>
          <w:tcPr>
            <w:tcW w:w="3967" w:type="dxa"/>
            <w:tcBorders>
              <w:top w:val="single" w:sz="4" w:space="0" w:color="000000"/>
              <w:left w:val="single" w:sz="4" w:space="0" w:color="000000"/>
              <w:bottom w:val="single" w:sz="4" w:space="0" w:color="000000"/>
              <w:right w:val="single" w:sz="4" w:space="0" w:color="000000"/>
            </w:tcBorders>
            <w:shd w:val="clear" w:color="auto" w:fill="E2E2E2"/>
          </w:tcPr>
          <w:p w14:paraId="53916A26" w14:textId="77777777" w:rsidR="00320A00" w:rsidRDefault="002D6419">
            <w:pPr>
              <w:spacing w:after="0" w:line="259" w:lineRule="auto"/>
              <w:ind w:left="1" w:firstLine="0"/>
              <w:jc w:val="left"/>
            </w:pPr>
            <w:r>
              <w:rPr>
                <w:b/>
                <w:i/>
              </w:rPr>
              <w:t>Příklady objektů řešených v příslušné třídě</w:t>
            </w:r>
            <w:r>
              <w:rPr>
                <w:b/>
              </w:rPr>
              <w:t xml:space="preserve"> </w:t>
            </w:r>
          </w:p>
        </w:tc>
      </w:tr>
      <w:tr w:rsidR="00320A00" w14:paraId="47AD243F" w14:textId="77777777">
        <w:trPr>
          <w:trHeight w:val="754"/>
        </w:trPr>
        <w:tc>
          <w:tcPr>
            <w:tcW w:w="1128" w:type="dxa"/>
            <w:tcBorders>
              <w:top w:val="single" w:sz="4" w:space="0" w:color="000000"/>
              <w:left w:val="single" w:sz="4" w:space="0" w:color="000000"/>
              <w:bottom w:val="single" w:sz="4" w:space="0" w:color="000000"/>
              <w:right w:val="single" w:sz="4" w:space="0" w:color="000000"/>
            </w:tcBorders>
            <w:vAlign w:val="center"/>
          </w:tcPr>
          <w:p w14:paraId="3F48AC3E" w14:textId="77777777" w:rsidR="00320A00" w:rsidRDefault="002D6419">
            <w:pPr>
              <w:spacing w:after="0" w:line="259" w:lineRule="auto"/>
              <w:ind w:left="0" w:right="59" w:firstLine="0"/>
              <w:jc w:val="center"/>
            </w:pPr>
            <w:r>
              <w:rPr>
                <w:b/>
              </w:rPr>
              <w:t xml:space="preserve">1 </w:t>
            </w:r>
          </w:p>
        </w:tc>
        <w:tc>
          <w:tcPr>
            <w:tcW w:w="1277" w:type="dxa"/>
            <w:tcBorders>
              <w:top w:val="single" w:sz="4" w:space="0" w:color="000000"/>
              <w:left w:val="single" w:sz="4" w:space="0" w:color="000000"/>
              <w:bottom w:val="single" w:sz="4" w:space="0" w:color="000000"/>
              <w:right w:val="single" w:sz="4" w:space="0" w:color="000000"/>
            </w:tcBorders>
            <w:vAlign w:val="center"/>
          </w:tcPr>
          <w:p w14:paraId="6204ACE0" w14:textId="77777777" w:rsidR="00320A00" w:rsidRDefault="002D6419">
            <w:pPr>
              <w:spacing w:after="0" w:line="259" w:lineRule="auto"/>
              <w:ind w:left="0" w:right="58" w:firstLine="0"/>
              <w:jc w:val="center"/>
            </w:pPr>
            <w:r>
              <w:t xml:space="preserve">Ne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868EBDC" w14:textId="77777777" w:rsidR="00320A00" w:rsidRDefault="002D6419">
            <w:pPr>
              <w:spacing w:after="0" w:line="259" w:lineRule="auto"/>
              <w:ind w:left="0" w:right="59" w:firstLine="0"/>
              <w:jc w:val="center"/>
            </w:pPr>
            <w:r>
              <w:t xml:space="preserve">Ne </w:t>
            </w:r>
          </w:p>
        </w:tc>
        <w:tc>
          <w:tcPr>
            <w:tcW w:w="1417" w:type="dxa"/>
            <w:tcBorders>
              <w:top w:val="single" w:sz="4" w:space="0" w:color="000000"/>
              <w:left w:val="single" w:sz="4" w:space="0" w:color="000000"/>
              <w:bottom w:val="single" w:sz="4" w:space="0" w:color="000000"/>
              <w:right w:val="single" w:sz="4" w:space="0" w:color="000000"/>
            </w:tcBorders>
            <w:vAlign w:val="center"/>
          </w:tcPr>
          <w:p w14:paraId="1C2D32A3" w14:textId="77777777" w:rsidR="00320A00" w:rsidRDefault="002D6419">
            <w:pPr>
              <w:spacing w:after="0" w:line="259" w:lineRule="auto"/>
              <w:ind w:left="0" w:right="57" w:firstLine="0"/>
              <w:jc w:val="center"/>
            </w:pPr>
            <w:r>
              <w:t xml:space="preserve">Ne </w:t>
            </w:r>
          </w:p>
        </w:tc>
        <w:tc>
          <w:tcPr>
            <w:tcW w:w="3967" w:type="dxa"/>
            <w:tcBorders>
              <w:top w:val="single" w:sz="4" w:space="0" w:color="000000"/>
              <w:left w:val="single" w:sz="4" w:space="0" w:color="000000"/>
              <w:bottom w:val="single" w:sz="4" w:space="0" w:color="000000"/>
              <w:right w:val="single" w:sz="4" w:space="0" w:color="000000"/>
            </w:tcBorders>
          </w:tcPr>
          <w:p w14:paraId="0CFC5748" w14:textId="77777777" w:rsidR="00320A00" w:rsidRDefault="002D6419">
            <w:pPr>
              <w:spacing w:after="0" w:line="259" w:lineRule="auto"/>
              <w:ind w:left="1" w:right="17" w:firstLine="0"/>
              <w:jc w:val="left"/>
            </w:pPr>
            <w:r>
              <w:rPr>
                <w:i/>
              </w:rPr>
              <w:t>výroba, provozovny, garáže, sklady (vše bez přístupu veřejnosti)</w:t>
            </w:r>
            <w:r>
              <w:t xml:space="preserve"> </w:t>
            </w:r>
          </w:p>
        </w:tc>
      </w:tr>
      <w:tr w:rsidR="00320A00" w14:paraId="39786802" w14:textId="77777777">
        <w:trPr>
          <w:trHeight w:val="722"/>
        </w:trPr>
        <w:tc>
          <w:tcPr>
            <w:tcW w:w="1128" w:type="dxa"/>
            <w:tcBorders>
              <w:top w:val="single" w:sz="4" w:space="0" w:color="000000"/>
              <w:left w:val="single" w:sz="4" w:space="0" w:color="000000"/>
              <w:bottom w:val="single" w:sz="4" w:space="0" w:color="000000"/>
              <w:right w:val="single" w:sz="4" w:space="0" w:color="000000"/>
            </w:tcBorders>
            <w:vAlign w:val="center"/>
          </w:tcPr>
          <w:p w14:paraId="58545C7A" w14:textId="77777777" w:rsidR="00320A00" w:rsidRDefault="002D6419">
            <w:pPr>
              <w:spacing w:after="0" w:line="259" w:lineRule="auto"/>
              <w:ind w:left="0" w:right="59" w:firstLine="0"/>
              <w:jc w:val="center"/>
            </w:pPr>
            <w:r>
              <w:rPr>
                <w:b/>
              </w:rPr>
              <w:t xml:space="preserve">2 </w:t>
            </w:r>
          </w:p>
        </w:tc>
        <w:tc>
          <w:tcPr>
            <w:tcW w:w="1277" w:type="dxa"/>
            <w:tcBorders>
              <w:top w:val="single" w:sz="4" w:space="0" w:color="000000"/>
              <w:left w:val="single" w:sz="4" w:space="0" w:color="000000"/>
              <w:bottom w:val="single" w:sz="4" w:space="0" w:color="000000"/>
              <w:right w:val="single" w:sz="4" w:space="0" w:color="000000"/>
            </w:tcBorders>
            <w:vAlign w:val="center"/>
          </w:tcPr>
          <w:p w14:paraId="376C9B1F" w14:textId="77777777" w:rsidR="00320A00" w:rsidRDefault="002D6419">
            <w:pPr>
              <w:spacing w:after="0" w:line="259" w:lineRule="auto"/>
              <w:ind w:left="0" w:right="58" w:firstLine="0"/>
              <w:jc w:val="center"/>
            </w:pPr>
            <w:r>
              <w:t xml:space="preserve">Ne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C87D631" w14:textId="77777777" w:rsidR="00320A00" w:rsidRDefault="002D6419">
            <w:pPr>
              <w:spacing w:after="0" w:line="259" w:lineRule="auto"/>
              <w:ind w:left="0" w:right="58" w:firstLine="0"/>
              <w:jc w:val="center"/>
            </w:pPr>
            <w:r>
              <w:t xml:space="preserve">Ano </w:t>
            </w:r>
          </w:p>
        </w:tc>
        <w:tc>
          <w:tcPr>
            <w:tcW w:w="1417" w:type="dxa"/>
            <w:tcBorders>
              <w:top w:val="single" w:sz="4" w:space="0" w:color="000000"/>
              <w:left w:val="single" w:sz="4" w:space="0" w:color="000000"/>
              <w:bottom w:val="single" w:sz="4" w:space="0" w:color="000000"/>
              <w:right w:val="single" w:sz="4" w:space="0" w:color="000000"/>
            </w:tcBorders>
            <w:vAlign w:val="center"/>
          </w:tcPr>
          <w:p w14:paraId="6230FF26" w14:textId="77777777" w:rsidR="00320A00" w:rsidRDefault="002D6419">
            <w:pPr>
              <w:spacing w:after="0" w:line="259" w:lineRule="auto"/>
              <w:ind w:left="0" w:right="57" w:firstLine="0"/>
              <w:jc w:val="center"/>
            </w:pPr>
            <w:r>
              <w:t xml:space="preserve">Ne </w:t>
            </w:r>
          </w:p>
        </w:tc>
        <w:tc>
          <w:tcPr>
            <w:tcW w:w="3967" w:type="dxa"/>
            <w:tcBorders>
              <w:top w:val="single" w:sz="4" w:space="0" w:color="000000"/>
              <w:left w:val="single" w:sz="4" w:space="0" w:color="000000"/>
              <w:bottom w:val="single" w:sz="4" w:space="0" w:color="000000"/>
              <w:right w:val="single" w:sz="4" w:space="0" w:color="000000"/>
            </w:tcBorders>
          </w:tcPr>
          <w:p w14:paraId="0CB93D7C" w14:textId="77777777" w:rsidR="00320A00" w:rsidRDefault="002D6419">
            <w:pPr>
              <w:spacing w:after="0" w:line="259" w:lineRule="auto"/>
              <w:ind w:left="1" w:firstLine="0"/>
              <w:jc w:val="left"/>
            </w:pPr>
            <w:r>
              <w:rPr>
                <w:i/>
              </w:rPr>
              <w:t>služby s přístupem veřejnosti, hromadné garáže pro veřejnost</w:t>
            </w:r>
            <w:r>
              <w:t xml:space="preserve"> </w:t>
            </w:r>
          </w:p>
        </w:tc>
      </w:tr>
      <w:tr w:rsidR="00320A00" w14:paraId="466C149B" w14:textId="77777777">
        <w:trPr>
          <w:trHeight w:val="445"/>
        </w:trPr>
        <w:tc>
          <w:tcPr>
            <w:tcW w:w="1128" w:type="dxa"/>
            <w:tcBorders>
              <w:top w:val="single" w:sz="4" w:space="0" w:color="000000"/>
              <w:left w:val="single" w:sz="4" w:space="0" w:color="000000"/>
              <w:bottom w:val="single" w:sz="4" w:space="0" w:color="000000"/>
              <w:right w:val="single" w:sz="4" w:space="0" w:color="000000"/>
            </w:tcBorders>
          </w:tcPr>
          <w:p w14:paraId="5B3AE3C6" w14:textId="77777777" w:rsidR="00320A00" w:rsidRDefault="002D6419">
            <w:pPr>
              <w:spacing w:after="0" w:line="259" w:lineRule="auto"/>
              <w:ind w:left="0" w:right="59" w:firstLine="0"/>
              <w:jc w:val="center"/>
            </w:pPr>
            <w:r>
              <w:rPr>
                <w:b/>
              </w:rPr>
              <w:t xml:space="preserve">3 </w:t>
            </w:r>
          </w:p>
        </w:tc>
        <w:tc>
          <w:tcPr>
            <w:tcW w:w="1277" w:type="dxa"/>
            <w:tcBorders>
              <w:top w:val="single" w:sz="4" w:space="0" w:color="000000"/>
              <w:left w:val="single" w:sz="4" w:space="0" w:color="000000"/>
              <w:bottom w:val="single" w:sz="4" w:space="0" w:color="000000"/>
              <w:right w:val="single" w:sz="4" w:space="0" w:color="000000"/>
            </w:tcBorders>
          </w:tcPr>
          <w:p w14:paraId="7D4114F8" w14:textId="77777777" w:rsidR="00320A00" w:rsidRDefault="002D6419">
            <w:pPr>
              <w:spacing w:after="0" w:line="259" w:lineRule="auto"/>
              <w:ind w:left="0" w:right="56" w:firstLine="0"/>
              <w:jc w:val="center"/>
            </w:pPr>
            <w:r>
              <w:t xml:space="preserve">Ano </w:t>
            </w:r>
          </w:p>
        </w:tc>
        <w:tc>
          <w:tcPr>
            <w:tcW w:w="1276" w:type="dxa"/>
            <w:tcBorders>
              <w:top w:val="single" w:sz="4" w:space="0" w:color="000000"/>
              <w:left w:val="single" w:sz="4" w:space="0" w:color="000000"/>
              <w:bottom w:val="single" w:sz="4" w:space="0" w:color="000000"/>
              <w:right w:val="single" w:sz="4" w:space="0" w:color="000000"/>
            </w:tcBorders>
          </w:tcPr>
          <w:p w14:paraId="44CE5977" w14:textId="77777777" w:rsidR="00320A00" w:rsidRDefault="002D6419">
            <w:pPr>
              <w:spacing w:after="0" w:line="259" w:lineRule="auto"/>
              <w:ind w:left="0" w:right="59" w:firstLine="0"/>
              <w:jc w:val="center"/>
            </w:pPr>
            <w:r>
              <w:t xml:space="preserve">Ne </w:t>
            </w:r>
          </w:p>
        </w:tc>
        <w:tc>
          <w:tcPr>
            <w:tcW w:w="1417" w:type="dxa"/>
            <w:tcBorders>
              <w:top w:val="single" w:sz="4" w:space="0" w:color="000000"/>
              <w:left w:val="single" w:sz="4" w:space="0" w:color="000000"/>
              <w:bottom w:val="single" w:sz="4" w:space="0" w:color="000000"/>
              <w:right w:val="single" w:sz="4" w:space="0" w:color="000000"/>
            </w:tcBorders>
          </w:tcPr>
          <w:p w14:paraId="3B4B0F4F" w14:textId="77777777" w:rsidR="00320A00" w:rsidRDefault="002D6419">
            <w:pPr>
              <w:spacing w:after="0" w:line="259" w:lineRule="auto"/>
              <w:ind w:left="0" w:right="57" w:firstLine="0"/>
              <w:jc w:val="center"/>
            </w:pPr>
            <w:r>
              <w:t xml:space="preserve">Ne </w:t>
            </w:r>
          </w:p>
        </w:tc>
        <w:tc>
          <w:tcPr>
            <w:tcW w:w="3967" w:type="dxa"/>
            <w:tcBorders>
              <w:top w:val="single" w:sz="4" w:space="0" w:color="000000"/>
              <w:left w:val="single" w:sz="4" w:space="0" w:color="000000"/>
              <w:bottom w:val="single" w:sz="4" w:space="0" w:color="000000"/>
              <w:right w:val="single" w:sz="4" w:space="0" w:color="000000"/>
            </w:tcBorders>
          </w:tcPr>
          <w:p w14:paraId="499724D0" w14:textId="77777777" w:rsidR="00320A00" w:rsidRDefault="002D6419">
            <w:pPr>
              <w:spacing w:after="0" w:line="259" w:lineRule="auto"/>
              <w:ind w:left="1" w:firstLine="0"/>
              <w:jc w:val="left"/>
            </w:pPr>
            <w:r>
              <w:rPr>
                <w:i/>
              </w:rPr>
              <w:t>bydlení (OB1, OB2)</w:t>
            </w:r>
            <w:r>
              <w:t xml:space="preserve"> </w:t>
            </w:r>
          </w:p>
        </w:tc>
      </w:tr>
      <w:tr w:rsidR="00320A00" w14:paraId="62582991" w14:textId="77777777">
        <w:trPr>
          <w:trHeight w:val="446"/>
        </w:trPr>
        <w:tc>
          <w:tcPr>
            <w:tcW w:w="1128" w:type="dxa"/>
            <w:tcBorders>
              <w:top w:val="single" w:sz="4" w:space="0" w:color="000000"/>
              <w:left w:val="single" w:sz="4" w:space="0" w:color="000000"/>
              <w:bottom w:val="single" w:sz="4" w:space="0" w:color="000000"/>
              <w:right w:val="single" w:sz="4" w:space="0" w:color="000000"/>
            </w:tcBorders>
          </w:tcPr>
          <w:p w14:paraId="3B5F5E5E" w14:textId="77777777" w:rsidR="00320A00" w:rsidRDefault="002D6419">
            <w:pPr>
              <w:spacing w:after="0" w:line="259" w:lineRule="auto"/>
              <w:ind w:left="0" w:right="59" w:firstLine="0"/>
              <w:jc w:val="center"/>
            </w:pPr>
            <w:r>
              <w:rPr>
                <w:b/>
              </w:rPr>
              <w:t xml:space="preserve">4 </w:t>
            </w:r>
          </w:p>
        </w:tc>
        <w:tc>
          <w:tcPr>
            <w:tcW w:w="1277" w:type="dxa"/>
            <w:tcBorders>
              <w:top w:val="single" w:sz="4" w:space="0" w:color="000000"/>
              <w:left w:val="single" w:sz="4" w:space="0" w:color="000000"/>
              <w:bottom w:val="single" w:sz="4" w:space="0" w:color="000000"/>
              <w:right w:val="single" w:sz="4" w:space="0" w:color="000000"/>
            </w:tcBorders>
          </w:tcPr>
          <w:p w14:paraId="54B410BE" w14:textId="77777777" w:rsidR="00320A00" w:rsidRDefault="002D6419">
            <w:pPr>
              <w:spacing w:after="0" w:line="259" w:lineRule="auto"/>
              <w:ind w:left="0" w:right="56" w:firstLine="0"/>
              <w:jc w:val="center"/>
            </w:pPr>
            <w:r>
              <w:t xml:space="preserve">Ano </w:t>
            </w:r>
          </w:p>
        </w:tc>
        <w:tc>
          <w:tcPr>
            <w:tcW w:w="1276" w:type="dxa"/>
            <w:tcBorders>
              <w:top w:val="single" w:sz="4" w:space="0" w:color="000000"/>
              <w:left w:val="single" w:sz="4" w:space="0" w:color="000000"/>
              <w:bottom w:val="single" w:sz="4" w:space="0" w:color="000000"/>
              <w:right w:val="single" w:sz="4" w:space="0" w:color="000000"/>
            </w:tcBorders>
          </w:tcPr>
          <w:p w14:paraId="1AF325A3" w14:textId="77777777" w:rsidR="00320A00" w:rsidRDefault="002D6419">
            <w:pPr>
              <w:spacing w:after="0" w:line="259" w:lineRule="auto"/>
              <w:ind w:left="0" w:right="58" w:firstLine="0"/>
              <w:jc w:val="center"/>
            </w:pPr>
            <w:r>
              <w:t xml:space="preserve">Ano </w:t>
            </w:r>
          </w:p>
        </w:tc>
        <w:tc>
          <w:tcPr>
            <w:tcW w:w="1417" w:type="dxa"/>
            <w:tcBorders>
              <w:top w:val="single" w:sz="4" w:space="0" w:color="000000"/>
              <w:left w:val="single" w:sz="4" w:space="0" w:color="000000"/>
              <w:bottom w:val="single" w:sz="4" w:space="0" w:color="000000"/>
              <w:right w:val="single" w:sz="4" w:space="0" w:color="000000"/>
            </w:tcBorders>
          </w:tcPr>
          <w:p w14:paraId="7CF7A52B" w14:textId="77777777" w:rsidR="00320A00" w:rsidRDefault="002D6419">
            <w:pPr>
              <w:spacing w:after="0" w:line="259" w:lineRule="auto"/>
              <w:ind w:left="0" w:right="57" w:firstLine="0"/>
              <w:jc w:val="center"/>
            </w:pPr>
            <w:r>
              <w:t xml:space="preserve">Ne </w:t>
            </w:r>
          </w:p>
        </w:tc>
        <w:tc>
          <w:tcPr>
            <w:tcW w:w="3967" w:type="dxa"/>
            <w:tcBorders>
              <w:top w:val="single" w:sz="4" w:space="0" w:color="000000"/>
              <w:left w:val="single" w:sz="4" w:space="0" w:color="000000"/>
              <w:bottom w:val="single" w:sz="4" w:space="0" w:color="000000"/>
              <w:right w:val="single" w:sz="4" w:space="0" w:color="000000"/>
            </w:tcBorders>
          </w:tcPr>
          <w:p w14:paraId="43886359" w14:textId="77777777" w:rsidR="00320A00" w:rsidRDefault="002D6419">
            <w:pPr>
              <w:spacing w:after="0" w:line="259" w:lineRule="auto"/>
              <w:ind w:left="1" w:firstLine="0"/>
              <w:jc w:val="left"/>
            </w:pPr>
            <w:r>
              <w:rPr>
                <w:i/>
              </w:rPr>
              <w:t>ubytování (OB3, OB4)</w:t>
            </w:r>
            <w:r>
              <w:t xml:space="preserve"> </w:t>
            </w:r>
          </w:p>
        </w:tc>
      </w:tr>
      <w:tr w:rsidR="00320A00" w14:paraId="37BABCE7" w14:textId="77777777">
        <w:trPr>
          <w:trHeight w:val="998"/>
        </w:trPr>
        <w:tc>
          <w:tcPr>
            <w:tcW w:w="1128" w:type="dxa"/>
            <w:tcBorders>
              <w:top w:val="single" w:sz="4" w:space="0" w:color="000000"/>
              <w:left w:val="single" w:sz="4" w:space="0" w:color="000000"/>
              <w:bottom w:val="single" w:sz="4" w:space="0" w:color="000000"/>
              <w:right w:val="single" w:sz="4" w:space="0" w:color="000000"/>
            </w:tcBorders>
            <w:vAlign w:val="center"/>
          </w:tcPr>
          <w:p w14:paraId="6B3F9084" w14:textId="77777777" w:rsidR="00320A00" w:rsidRDefault="002D6419">
            <w:pPr>
              <w:spacing w:after="0" w:line="259" w:lineRule="auto"/>
              <w:ind w:left="0" w:right="59" w:firstLine="0"/>
              <w:jc w:val="center"/>
            </w:pPr>
            <w:r>
              <w:rPr>
                <w:b/>
              </w:rPr>
              <w:t xml:space="preserve">5 </w:t>
            </w:r>
          </w:p>
        </w:tc>
        <w:tc>
          <w:tcPr>
            <w:tcW w:w="1277" w:type="dxa"/>
            <w:tcBorders>
              <w:top w:val="single" w:sz="4" w:space="0" w:color="000000"/>
              <w:left w:val="single" w:sz="4" w:space="0" w:color="000000"/>
              <w:bottom w:val="single" w:sz="4" w:space="0" w:color="000000"/>
              <w:right w:val="single" w:sz="4" w:space="0" w:color="000000"/>
            </w:tcBorders>
            <w:vAlign w:val="center"/>
          </w:tcPr>
          <w:p w14:paraId="009806ED" w14:textId="77777777" w:rsidR="00320A00" w:rsidRDefault="002D6419">
            <w:pPr>
              <w:spacing w:after="0" w:line="259" w:lineRule="auto"/>
              <w:ind w:left="0" w:right="58" w:firstLine="0"/>
              <w:jc w:val="center"/>
            </w:pPr>
            <w: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34E6605" w14:textId="77777777" w:rsidR="00320A00" w:rsidRDefault="002D6419">
            <w:pPr>
              <w:spacing w:after="0" w:line="259" w:lineRule="auto"/>
              <w:ind w:left="0" w:right="57"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51ACC94C" w14:textId="77777777" w:rsidR="00320A00" w:rsidRDefault="002D6419">
            <w:pPr>
              <w:spacing w:after="0" w:line="259" w:lineRule="auto"/>
              <w:ind w:left="0" w:right="58" w:firstLine="0"/>
              <w:jc w:val="center"/>
            </w:pPr>
            <w:r>
              <w:t xml:space="preserve">Ano </w:t>
            </w:r>
          </w:p>
        </w:tc>
        <w:tc>
          <w:tcPr>
            <w:tcW w:w="3967" w:type="dxa"/>
            <w:tcBorders>
              <w:top w:val="single" w:sz="4" w:space="0" w:color="000000"/>
              <w:left w:val="single" w:sz="4" w:space="0" w:color="000000"/>
              <w:bottom w:val="single" w:sz="4" w:space="0" w:color="000000"/>
              <w:right w:val="single" w:sz="4" w:space="0" w:color="000000"/>
            </w:tcBorders>
          </w:tcPr>
          <w:p w14:paraId="6CB35B19" w14:textId="77777777" w:rsidR="00320A00" w:rsidRDefault="002D6419">
            <w:pPr>
              <w:spacing w:after="0" w:line="259" w:lineRule="auto"/>
              <w:ind w:left="1" w:firstLine="0"/>
              <w:jc w:val="left"/>
            </w:pPr>
            <w:r>
              <w:rPr>
                <w:i/>
              </w:rPr>
              <w:t>nemocnice, domovy důchodců, vybraná zařízení sociální péče, jesle, mateřské školy, dětské skupiny</w:t>
            </w:r>
            <w:r>
              <w:t xml:space="preserve"> </w:t>
            </w:r>
          </w:p>
        </w:tc>
      </w:tr>
    </w:tbl>
    <w:p w14:paraId="11EDB646" w14:textId="77777777" w:rsidR="00320A00" w:rsidRDefault="002D6419">
      <w:pPr>
        <w:spacing w:after="157" w:line="259" w:lineRule="auto"/>
        <w:ind w:left="0" w:firstLine="0"/>
        <w:jc w:val="left"/>
      </w:pPr>
      <w:r>
        <w:t xml:space="preserve"> </w:t>
      </w:r>
    </w:p>
    <w:p w14:paraId="6776526D" w14:textId="77777777" w:rsidR="00320A00" w:rsidRDefault="002D6419">
      <w:pPr>
        <w:ind w:left="-5"/>
      </w:pPr>
      <w:r>
        <w:t xml:space="preserve">Pro zařazení do kategorie 5 není rozhodující, zda se současně jedná o prostory určené pro spánek osob nebo prostory pro veřejnost. </w:t>
      </w:r>
    </w:p>
    <w:p w14:paraId="414505E0" w14:textId="77777777" w:rsidR="00320A00" w:rsidRDefault="002D6419">
      <w:pPr>
        <w:ind w:left="-5"/>
      </w:pPr>
      <w:r>
        <w:lastRenderedPageBreak/>
        <w:t xml:space="preserve">V případě víceúčelových staveb se třída využití určuje pro jednotlivé provozy samostatně, přičemž pro zařazení stavby jako celku do kategorie je rozhodující nejvyšší třída využití. </w:t>
      </w:r>
    </w:p>
    <w:p w14:paraId="0FFF39E5" w14:textId="77777777" w:rsidR="00320A00" w:rsidRDefault="002D6419">
      <w:pPr>
        <w:pStyle w:val="Nadpis1"/>
        <w:ind w:left="-5" w:right="0"/>
      </w:pPr>
      <w:r>
        <w:t xml:space="preserve">K § 6 </w:t>
      </w:r>
    </w:p>
    <w:p w14:paraId="4D5CBFA9" w14:textId="387C9D91" w:rsidR="00320A00" w:rsidRDefault="002D6419">
      <w:pPr>
        <w:ind w:left="-5"/>
      </w:pPr>
      <w:r>
        <w:t xml:space="preserve">V tomto ustanovení jsou </w:t>
      </w:r>
      <w:r w:rsidR="007B3305">
        <w:t xml:space="preserve">v odstavci 1 </w:t>
      </w:r>
      <w:r>
        <w:t>přímo definovány stavby kategorie 0. Jedná se o stavby</w:t>
      </w:r>
      <w:r>
        <w:rPr>
          <w:b/>
          <w:i/>
        </w:rPr>
        <w:t xml:space="preserve"> </w:t>
      </w:r>
      <w:r>
        <w:t xml:space="preserve">nepředstavující z hlediska požární bezpečnosti zvláštní nebezpečí. Jde o stavby, na které </w:t>
      </w:r>
      <w:r w:rsidR="000367D3">
        <w:t xml:space="preserve">obvykle </w:t>
      </w:r>
      <w:r>
        <w:t xml:space="preserve">nejsou kladeny zvláštní technické požadavky z hlediska požární bezpečnosti. Je uveden výčet těchto staveb (např. vodohospodářské stavby s výjimkou budov, komunikace, vybrané inženýrské sítě apod.). Pro tyto stavby se v rámci projektové dokumentace nebude vypracovávat požárně bezpečnostní řešení ani obdobný dokument. Projektant není tímto zbaven odpovědnosti za zhodnocení, zda tato stavba nemá </w:t>
      </w:r>
      <w:r w:rsidR="000367D3">
        <w:t xml:space="preserve">např. </w:t>
      </w:r>
      <w:r>
        <w:t xml:space="preserve">negativní vliv na své okolí (např. na jinou stavbu). </w:t>
      </w:r>
      <w:r w:rsidR="000367D3">
        <w:t>Vyplynou-li</w:t>
      </w:r>
      <w:r w:rsidR="007B3305">
        <w:t xml:space="preserve"> např.</w:t>
      </w:r>
      <w:r w:rsidR="000367D3">
        <w:t xml:space="preserve"> v souvislosti s jinou stavbou požadavky z hlediska požární bezpečnosti i na stavbu v kategorii 0, lze tyto implementovat do příslušných částí dokumentace nebo projektové dokumentace. </w:t>
      </w:r>
      <w:r>
        <w:t xml:space="preserve">Stavby v této kategorii nebudou podléhat státnímu požárnímu dozoru na úseku stavební prevence. </w:t>
      </w:r>
    </w:p>
    <w:p w14:paraId="1FB58AA3" w14:textId="2B0D2292" w:rsidR="004E5F74" w:rsidRDefault="004E5F74">
      <w:pPr>
        <w:ind w:left="-5"/>
      </w:pPr>
      <w:r>
        <w:t xml:space="preserve">V případě odstavce 1 písm. n) lze do kategorie 0 zařadit pouze sportovní a dětské hřiště umístěné mimo budovu a současně pouze v případě, že toto hřiště není součástí budovy (tj. není např. umístěné na střeše budovy). </w:t>
      </w:r>
    </w:p>
    <w:p w14:paraId="7A319C72" w14:textId="00C1D776" w:rsidR="00320A00" w:rsidRDefault="007B3305">
      <w:pPr>
        <w:ind w:left="-5"/>
      </w:pPr>
      <w:r>
        <w:t>V odstavci 2</w:t>
      </w:r>
      <w:r w:rsidR="002D6419">
        <w:t xml:space="preserve"> jsou dále </w:t>
      </w:r>
      <w:r w:rsidR="00775644">
        <w:t xml:space="preserve">řešeny </w:t>
      </w:r>
      <w:r w:rsidR="002D6419">
        <w:t>udržovací práce a stavební úpravy, jejichž provedení nemůže negativně ovlivnit požární bezpečnost</w:t>
      </w:r>
      <w:r w:rsidR="00775644">
        <w:t xml:space="preserve"> a které se </w:t>
      </w:r>
      <w:r w:rsidR="001E3A2D">
        <w:rPr>
          <w:szCs w:val="24"/>
        </w:rPr>
        <w:t xml:space="preserve">netýkají </w:t>
      </w:r>
      <w:r w:rsidR="001E3A2D" w:rsidRPr="00632E8F">
        <w:rPr>
          <w:szCs w:val="24"/>
        </w:rPr>
        <w:t>trvalého ochranného prostoru stálého úkrytu</w:t>
      </w:r>
      <w:r w:rsidR="002D6419">
        <w:t xml:space="preserve">. Takovéto udržovací práce nebo stavební úpravy lze bez ohledu na vlastní kategorii stavby, ve které se budou realizovat, posuzovat z hlediska požadavků na projektovou dokumentaci nebo dokumentaci stavby jako stavbu kategorie 0. Jedná se o výjimku z pravidla uvedeného v § 3 odst. 1 vyhlášky.  </w:t>
      </w:r>
    </w:p>
    <w:p w14:paraId="124B1D99" w14:textId="00E53E7D" w:rsidR="00775644" w:rsidRDefault="00775644" w:rsidP="00775644">
      <w:pPr>
        <w:ind w:left="-5"/>
      </w:pPr>
      <w:r>
        <w:t xml:space="preserve">Za udržovací práce a stavební úpravy, jejichž provedení by mohlo negativně ovlivnit požární bezpečnost stavby, lze považovat především ty, při nichž dochází k: </w:t>
      </w:r>
    </w:p>
    <w:p w14:paraId="2BE8DA2C" w14:textId="77777777" w:rsidR="00775644" w:rsidRDefault="00775644" w:rsidP="002A7360">
      <w:pPr>
        <w:pStyle w:val="Odstavecseseznamem"/>
        <w:numPr>
          <w:ilvl w:val="0"/>
          <w:numId w:val="3"/>
        </w:numPr>
      </w:pPr>
      <w:r>
        <w:t xml:space="preserve">zvýšení požárního rizika, </w:t>
      </w:r>
    </w:p>
    <w:p w14:paraId="51C90C90" w14:textId="49891B4B" w:rsidR="00775644" w:rsidRDefault="00775644" w:rsidP="002A7360">
      <w:pPr>
        <w:pStyle w:val="Odstavecseseznamem"/>
        <w:numPr>
          <w:ilvl w:val="0"/>
          <w:numId w:val="3"/>
        </w:numPr>
      </w:pPr>
      <w:r>
        <w:t xml:space="preserve">zvětšení plochy požárního úseku nebo vzniku nových požárních úseků (např. v rámci přístavby nebo nástavby), </w:t>
      </w:r>
    </w:p>
    <w:p w14:paraId="200A55D4" w14:textId="5C51FCAE" w:rsidR="00775644" w:rsidRDefault="00775644" w:rsidP="002A7360">
      <w:pPr>
        <w:pStyle w:val="Odstavecseseznamem"/>
        <w:numPr>
          <w:ilvl w:val="0"/>
          <w:numId w:val="3"/>
        </w:numPr>
      </w:pPr>
      <w:r>
        <w:t>zhoršení podmínek evakuace osob a zásahu jednotek požární ochrany</w:t>
      </w:r>
      <w:r w:rsidR="001E3A2D">
        <w:t xml:space="preserve"> </w:t>
      </w:r>
      <w:r>
        <w:t xml:space="preserve">(zvýšení počtu osob, prodloužení délky únikové cesty, zhoršení větrání chráněné únikové cesty </w:t>
      </w:r>
      <w:r w:rsidR="001E3A2D">
        <w:t xml:space="preserve">nebo zásahové cesty </w:t>
      </w:r>
      <w:r>
        <w:t xml:space="preserve">apod.), </w:t>
      </w:r>
    </w:p>
    <w:p w14:paraId="2D45443F" w14:textId="1C288609" w:rsidR="001E3A2D" w:rsidRDefault="00775644" w:rsidP="002A7360">
      <w:pPr>
        <w:pStyle w:val="Odstavecseseznamem"/>
        <w:numPr>
          <w:ilvl w:val="0"/>
          <w:numId w:val="3"/>
        </w:numPr>
      </w:pPr>
      <w:r>
        <w:t xml:space="preserve">zhoršení vlastnosti stavebních konstrukcí či hmot z hlediska požární </w:t>
      </w:r>
      <w:r w:rsidR="00D91CE0">
        <w:t>bezpečnosti</w:t>
      </w:r>
      <w:r>
        <w:t xml:space="preserve"> (např. požární odolnost, třída reakce na oheň a i</w:t>
      </w:r>
      <w:r w:rsidR="001E3A2D">
        <w:t>ndex šíření plamene po povrchu),</w:t>
      </w:r>
    </w:p>
    <w:p w14:paraId="18FB683B" w14:textId="7B45B657" w:rsidR="00775644" w:rsidRDefault="001E3A2D" w:rsidP="002A7360">
      <w:pPr>
        <w:pStyle w:val="Odstavecseseznamem"/>
        <w:numPr>
          <w:ilvl w:val="0"/>
          <w:numId w:val="3"/>
        </w:numPr>
      </w:pPr>
      <w:r>
        <w:t>vytvoření</w:t>
      </w:r>
      <w:r w:rsidR="00775644">
        <w:t xml:space="preserve"> prostup</w:t>
      </w:r>
      <w:r>
        <w:t>u</w:t>
      </w:r>
      <w:r w:rsidR="00775644">
        <w:t xml:space="preserve"> </w:t>
      </w:r>
      <w:r>
        <w:t>v požárně dělicích konstrukcích,</w:t>
      </w:r>
    </w:p>
    <w:p w14:paraId="3727F071" w14:textId="26188F77" w:rsidR="00775644" w:rsidRDefault="00775644" w:rsidP="002A7360">
      <w:pPr>
        <w:pStyle w:val="Odstavecseseznamem"/>
        <w:numPr>
          <w:ilvl w:val="0"/>
          <w:numId w:val="3"/>
        </w:numPr>
      </w:pPr>
      <w:r>
        <w:t>zvětšení odstupové vzdálenosti (např. provedení nových požárně otevřených ploch</w:t>
      </w:r>
      <w:r w:rsidR="001E3A2D">
        <w:t xml:space="preserve"> v obvodových konstrukcích, provedení fasády z hořlavých stavebních výrobků)</w:t>
      </w:r>
      <w:r>
        <w:t>.</w:t>
      </w:r>
    </w:p>
    <w:p w14:paraId="17598D20" w14:textId="7CA21D86" w:rsidR="004E5F74" w:rsidRDefault="00775644" w:rsidP="00775644">
      <w:pPr>
        <w:ind w:left="-5"/>
      </w:pPr>
      <w:r>
        <w:t xml:space="preserve">Za udržovací práce, jejichž provedení by mohlo ovlivnit požární bezpečnost stavby, se považují </w:t>
      </w:r>
      <w:r w:rsidR="00722C36">
        <w:t>také</w:t>
      </w:r>
      <w:r>
        <w:t xml:space="preserve"> změny součástí systému požárně bezpečnostních zařízení.</w:t>
      </w:r>
    </w:p>
    <w:p w14:paraId="5C4BAA63" w14:textId="77777777" w:rsidR="00320A00" w:rsidRDefault="002D6419">
      <w:pPr>
        <w:pStyle w:val="Nadpis1"/>
        <w:ind w:left="-5" w:right="0"/>
      </w:pPr>
      <w:r>
        <w:t xml:space="preserve">K § 7 </w:t>
      </w:r>
    </w:p>
    <w:p w14:paraId="5DD4843C" w14:textId="77777777" w:rsidR="00320A00" w:rsidRDefault="002D6419">
      <w:pPr>
        <w:ind w:left="-5"/>
      </w:pPr>
      <w:r>
        <w:t xml:space="preserve">V tomto ustanovení jsou definovány stavby kategorie I – jedná se o jednodušší stavby, které představují z hlediska požární bezpečnosti mírné nebezpečí (jako hlavní hledisko pro </w:t>
      </w:r>
      <w:r>
        <w:lastRenderedPageBreak/>
        <w:t xml:space="preserve">definování rizikovosti se předpokládá bezpečnost osob, tj. uživatelů stavby i zasahujících jednotek požární ochrany). U daných staveb jsou uplatňovány minimální požadavky na jejich zabezpečení a nepředpokládá se, že jejich požární bezpečnost bude </w:t>
      </w:r>
      <w:r w:rsidR="000367D3">
        <w:t xml:space="preserve">obecně </w:t>
      </w:r>
      <w:r>
        <w:t>podmíněna instalací vyhrazených požárně bezpečnostních zařízení</w:t>
      </w:r>
      <w:r w:rsidR="007B3305">
        <w:t xml:space="preserve"> (přičemž se ovšem nevylučuje, že v rámci specifického návrhu budou i v těchto objektech tato zařízení instalována)</w:t>
      </w:r>
      <w:r>
        <w:t xml:space="preserve">. Příkladem staveb, které budou obvykle zařazeny do kategorie I jsou rodinné domy, menší bytové domy, menší výrobní nebo skladové haly, zemědělské stavby, různé menší doplňkové stavby (např. garáže, altány, přístřešky), menší ubytovací zařízení apod. </w:t>
      </w:r>
    </w:p>
    <w:p w14:paraId="3CE1DDB2" w14:textId="3B241C99" w:rsidR="00320A00" w:rsidRDefault="002D6419">
      <w:pPr>
        <w:spacing w:after="190"/>
        <w:ind w:left="-5"/>
      </w:pPr>
      <w:r>
        <w:t>V odstavci 1 j</w:t>
      </w:r>
      <w:r w:rsidR="007B3305">
        <w:t>sou</w:t>
      </w:r>
      <w:r>
        <w:t xml:space="preserve"> uveden</w:t>
      </w:r>
      <w:r w:rsidR="007B3305">
        <w:t>a</w:t>
      </w:r>
      <w:r>
        <w:t xml:space="preserve"> kritéri</w:t>
      </w:r>
      <w:r w:rsidR="007B3305">
        <w:t>a</w:t>
      </w:r>
      <w:r>
        <w:t xml:space="preserve"> a charakteristik</w:t>
      </w:r>
      <w:r w:rsidR="007B3305">
        <w:t>y</w:t>
      </w:r>
      <w:r>
        <w:t xml:space="preserve"> </w:t>
      </w:r>
      <w:r w:rsidR="007B3305">
        <w:t>budov, které se</w:t>
      </w:r>
      <w:r>
        <w:t xml:space="preserve"> zařaz</w:t>
      </w:r>
      <w:r w:rsidR="007B3305">
        <w:t>ují</w:t>
      </w:r>
      <w:r>
        <w:t xml:space="preserve"> do kategorie I. Pro zařazení do kategorie I musí být v případech podle odstavce </w:t>
      </w:r>
      <w:r w:rsidR="007B3305">
        <w:t>1</w:t>
      </w:r>
      <w:r>
        <w:t xml:space="preserve"> splněny všechny požadavky</w:t>
      </w:r>
      <w:r w:rsidR="003E4E3B">
        <w:t>, resp. písmena a) až e)</w:t>
      </w:r>
      <w:r>
        <w:t>. Nesplňuje-li stavba kterýkoli z požadavků pro zařazení do kategorie I, nelze ji pod tuto kategorii podřadit. Stavba pak musí být zařazena do jedné z následujících kategorií. V případě budov je limitujícím stavebně technickým parametrem zejména maximální výška a maximální počet osob, pro které je určena. Zastavěná plocha je obecně limitována na 200 m</w:t>
      </w:r>
      <w:r>
        <w:rPr>
          <w:vertAlign w:val="superscript"/>
        </w:rPr>
        <w:t>2</w:t>
      </w:r>
      <w:r>
        <w:t>, přičemž tato může být navýšena za podmínek uvedených v odst. 2 až na 1000 m</w:t>
      </w:r>
      <w:r>
        <w:rPr>
          <w:vertAlign w:val="superscript"/>
        </w:rPr>
        <w:t>2</w:t>
      </w:r>
      <w:r>
        <w:t xml:space="preserve">. </w:t>
      </w:r>
    </w:p>
    <w:p w14:paraId="4002BEB8" w14:textId="31DBF3D4" w:rsidR="003E4E3B" w:rsidRDefault="003E4E3B">
      <w:pPr>
        <w:ind w:left="-5"/>
      </w:pPr>
      <w:r>
        <w:t>V odstavci 2 jsou uvedena kritéria a charakteristiky staveb, které nejsou budovami. Jedná se např. o technologická zařízení (vnější dopravníky, sila, tribuny apod.).</w:t>
      </w:r>
      <w:r w:rsidR="00065DEB">
        <w:t xml:space="preserve"> Dále se jedná např. o stavbu pozemní komunikace</w:t>
      </w:r>
      <w:r w:rsidR="00CE3A1E">
        <w:t>, tj. komunikace</w:t>
      </w:r>
      <w:r w:rsidR="00065DEB">
        <w:t xml:space="preserve"> ve smyslu § 2 odst. 2 zákona č. 13/1997 Sb., o pozemních komunikacích, ve znění pozdějších předpisů</w:t>
      </w:r>
      <w:r w:rsidR="00CE3A1E">
        <w:t xml:space="preserve"> (jedná se o dálnici, silnici, místní komunikaci a účelovou komunikaci), pokud plní</w:t>
      </w:r>
      <w:r w:rsidR="00CE3A1E" w:rsidRPr="00CE3A1E">
        <w:t xml:space="preserve"> funkci přístupové komunikace nebo nástupní plochy pro požární techniku</w:t>
      </w:r>
      <w:r w:rsidR="00D77A81">
        <w:t xml:space="preserve">, tj. pokud se nejedná o stavbu </w:t>
      </w:r>
      <w:r w:rsidR="00371530">
        <w:t xml:space="preserve">pozemní komunikace zařazenou do </w:t>
      </w:r>
      <w:r w:rsidR="00D77A81">
        <w:t>kategorie 0 (viz § 6 odst. 1 písm. e))</w:t>
      </w:r>
      <w:r w:rsidR="00CE3A1E">
        <w:t>.</w:t>
      </w:r>
      <w:r w:rsidR="00D77A81">
        <w:t xml:space="preserve"> Dálnice tak bude stavbou zařazovanou vždy do kategorie I. Stavba tunelu pak bude podle své charakteristiky zařazena do kategorie I, II nebo III.</w:t>
      </w:r>
      <w:r w:rsidR="00065DEB">
        <w:t xml:space="preserve"> </w:t>
      </w:r>
    </w:p>
    <w:p w14:paraId="5A7FFFCE" w14:textId="6BE5A222" w:rsidR="00F41A15" w:rsidRDefault="002D6419" w:rsidP="00F41A15">
      <w:pPr>
        <w:ind w:left="-5"/>
      </w:pPr>
      <w:r>
        <w:t xml:space="preserve">Odstavec 3 obsahuje negativní vymezení staveb kategorie I, a to zejména s ohledem na přítomnost nebezpečných látek umístěných ve stavbě nebo na památkovou ochranu budov. </w:t>
      </w:r>
      <w:r w:rsidR="00F41A15">
        <w:t>V případě písmene f) se jedná o p</w:t>
      </w:r>
      <w:r w:rsidR="00F41A15" w:rsidRPr="00F41A15">
        <w:t>ožadav</w:t>
      </w:r>
      <w:r w:rsidR="003A5DAB">
        <w:t>ek</w:t>
      </w:r>
      <w:r w:rsidR="00F41A15" w:rsidRPr="00F41A15">
        <w:t xml:space="preserve"> ochrany obyvatelstva</w:t>
      </w:r>
      <w:r w:rsidR="003A5DAB">
        <w:t xml:space="preserve"> na stavbu</w:t>
      </w:r>
      <w:r w:rsidR="00F41A15">
        <w:t xml:space="preserve"> v souvislosti s</w:t>
      </w:r>
      <w:r w:rsidR="00F41A15" w:rsidRPr="00F41A15">
        <w:t xml:space="preserve"> opatření</w:t>
      </w:r>
      <w:r w:rsidR="00F41A15">
        <w:t>m</w:t>
      </w:r>
      <w:r w:rsidR="00F41A15" w:rsidRPr="00F41A15">
        <w:t xml:space="preserve"> </w:t>
      </w:r>
      <w:r w:rsidR="00F41A15">
        <w:t>dotýkajícím se</w:t>
      </w:r>
      <w:r w:rsidR="00F41A15" w:rsidRPr="00F41A15">
        <w:t xml:space="preserve"> ohroženého území (např. </w:t>
      </w:r>
      <w:r w:rsidR="00364856">
        <w:t xml:space="preserve">požadavek na </w:t>
      </w:r>
      <w:r w:rsidR="00F41A15" w:rsidRPr="00F41A15">
        <w:t>detekc</w:t>
      </w:r>
      <w:r w:rsidR="00364856">
        <w:t>i</w:t>
      </w:r>
      <w:r w:rsidR="00F41A15" w:rsidRPr="00F41A15">
        <w:t xml:space="preserve"> úniku toxick</w:t>
      </w:r>
      <w:r w:rsidR="00F41A15">
        <w:t>é</w:t>
      </w:r>
      <w:r w:rsidR="00F41A15" w:rsidRPr="00F41A15">
        <w:t xml:space="preserve"> látk</w:t>
      </w:r>
      <w:r w:rsidR="00F41A15">
        <w:t>y</w:t>
      </w:r>
      <w:r w:rsidR="00F41A15" w:rsidRPr="00F41A15">
        <w:t xml:space="preserve">, zajištění </w:t>
      </w:r>
      <w:r w:rsidR="00F41A15">
        <w:t>varování a informování koncovým prvkem</w:t>
      </w:r>
      <w:r w:rsidR="00F41A15" w:rsidRPr="00F41A15">
        <w:t xml:space="preserve"> varování) a dále </w:t>
      </w:r>
      <w:r w:rsidR="00F41A15">
        <w:t xml:space="preserve">může souviset s </w:t>
      </w:r>
      <w:r w:rsidR="00F41A15" w:rsidRPr="00F41A15">
        <w:t>požadavk</w:t>
      </w:r>
      <w:r w:rsidR="00F41A15">
        <w:t>em</w:t>
      </w:r>
      <w:r w:rsidR="00F41A15" w:rsidRPr="00F41A15">
        <w:t xml:space="preserve"> </w:t>
      </w:r>
      <w:r w:rsidR="00F41A15">
        <w:t>na stavbu ohledně</w:t>
      </w:r>
      <w:r w:rsidR="00F41A15" w:rsidRPr="00F41A15">
        <w:t xml:space="preserve"> zmírnění </w:t>
      </w:r>
      <w:r w:rsidR="00F41A15">
        <w:t>rozsahu havárie (např. instalace</w:t>
      </w:r>
      <w:r w:rsidR="00F41A15" w:rsidRPr="00F41A15">
        <w:t xml:space="preserve"> havarijního skrápění k omezení šíření chemick</w:t>
      </w:r>
      <w:r w:rsidR="00F41A15">
        <w:t>é</w:t>
      </w:r>
      <w:r w:rsidR="00F41A15" w:rsidRPr="00F41A15">
        <w:t xml:space="preserve"> látk</w:t>
      </w:r>
      <w:r w:rsidR="00F41A15">
        <w:t>y</w:t>
      </w:r>
      <w:r w:rsidR="00F41A15" w:rsidRPr="00F41A15">
        <w:t xml:space="preserve"> do okolí).</w:t>
      </w:r>
      <w:r w:rsidR="00545B40">
        <w:t xml:space="preserve"> V písmenu g) jsou dále zahrnuty stavby, ve kterých se nachází stálý úkryt pro potřebu ochrany obyvatelstva. Pod</w:t>
      </w:r>
      <w:r w:rsidR="00545B40" w:rsidRPr="00545B40">
        <w:t>le § 22 odst. 1 vyhlášky č.</w:t>
      </w:r>
      <w:r w:rsidR="00545B40">
        <w:t> </w:t>
      </w:r>
      <w:r w:rsidR="00545B40" w:rsidRPr="00545B40">
        <w:t xml:space="preserve">380/2002 Sb., o přípravě a provádění úkolů ochrany obyvatelstva, se požadavky ochrany obyvatelstva uplatňují </w:t>
      </w:r>
      <w:r w:rsidR="00545B40">
        <w:t>v případě s</w:t>
      </w:r>
      <w:r w:rsidR="00545B40" w:rsidRPr="00545B40">
        <w:t>tál</w:t>
      </w:r>
      <w:r w:rsidR="00545B40">
        <w:t>ých úkrytů. V souladu s ustanovením</w:t>
      </w:r>
      <w:r w:rsidR="00545B40" w:rsidRPr="00545B40">
        <w:t xml:space="preserve"> § 1</w:t>
      </w:r>
      <w:r w:rsidR="00545B40">
        <w:t xml:space="preserve">6 odst. 4 uvedené vyhlášky </w:t>
      </w:r>
      <w:r w:rsidR="00545B40" w:rsidRPr="00545B40">
        <w:t xml:space="preserve">slouží </w:t>
      </w:r>
      <w:r w:rsidR="00545B40">
        <w:t xml:space="preserve">stálé úkryty </w:t>
      </w:r>
      <w:r w:rsidR="00545B40" w:rsidRPr="00545B40">
        <w:t>k ukrytí obyvatelstva a tvoří je trvalé ochranné prostory v podzemní části staveb nebo stavby samostatně stojící. Stálé úkryty se dělí na stálé tlakově odolné úkryty, stálé tlakově neodolné úkryty a ochranné systémy podzemních dopravních staveb.</w:t>
      </w:r>
    </w:p>
    <w:p w14:paraId="03DE0EA8" w14:textId="77777777" w:rsidR="00320A00" w:rsidRDefault="002D6419">
      <w:pPr>
        <w:ind w:left="-5"/>
      </w:pPr>
      <w:r>
        <w:t xml:space="preserve">U staveb zařazených do I. kategorie se </w:t>
      </w:r>
      <w:r w:rsidR="007B3305">
        <w:t xml:space="preserve">obecně </w:t>
      </w:r>
      <w:r>
        <w:t xml:space="preserve">nepředpokládá využití pokročilých požárně inženýrských metod při jejich projektování.  </w:t>
      </w:r>
    </w:p>
    <w:p w14:paraId="78E4E3B2" w14:textId="77777777" w:rsidR="00320A00" w:rsidRDefault="002D6419">
      <w:pPr>
        <w:ind w:left="-5"/>
      </w:pPr>
      <w:r>
        <w:t xml:space="preserve">Pro stavby zařazené v této kategorii se bude zpracovávat požárně bezpečnostní řešení, neboť na ně jsou již kladeny konkrétní technické požadavky (např. instalace zařízení autonomní detekce a signalizace u staveb pro bydlení nebo ubytování, základní dělení do požárních úseků a posouzení odstupových vzdáleností). Oproti předchozí právní úpravě budou tato požárně </w:t>
      </w:r>
      <w:r>
        <w:lastRenderedPageBreak/>
        <w:t xml:space="preserve">bezpečnostní řešení zpracovávat výhradně autorizované osoby pro požární bezpečnost staveb, tedy osoby přímo specializované na problematiku požární bezpečnosti staveb, čímž se předpokládá zajištění potřebné úrovně požárně bezpečnostních řešení.  </w:t>
      </w:r>
    </w:p>
    <w:p w14:paraId="00002B5D" w14:textId="77777777" w:rsidR="00320A00" w:rsidRDefault="002D6419">
      <w:pPr>
        <w:pStyle w:val="Nadpis1"/>
        <w:ind w:left="-5" w:right="0"/>
      </w:pPr>
      <w:r>
        <w:t xml:space="preserve">K § 8 </w:t>
      </w:r>
    </w:p>
    <w:p w14:paraId="218C4077" w14:textId="77777777" w:rsidR="00320A00" w:rsidRDefault="002D6419">
      <w:pPr>
        <w:ind w:left="-5"/>
      </w:pPr>
      <w:r>
        <w:t xml:space="preserve">V tomto ustanovení jsou definovány stavby kategorie II, konkrétně formou vymezení vůči stavbám uvedeným v ostatních kategoriích. Jedná se stavby představující hlediska požární bezpečnosti vyšší nebezpečí, které budou zahrnovat většinu staveb posuzovaných v rámci výkonu státního požárního dozoru.  </w:t>
      </w:r>
    </w:p>
    <w:p w14:paraId="1C91D91F" w14:textId="77777777" w:rsidR="00320A00" w:rsidRDefault="002D6419">
      <w:pPr>
        <w:pStyle w:val="Nadpis1"/>
        <w:ind w:left="-5" w:right="0"/>
      </w:pPr>
      <w:r>
        <w:t xml:space="preserve">K § 9 </w:t>
      </w:r>
    </w:p>
    <w:p w14:paraId="22432AE4" w14:textId="77777777" w:rsidR="00320A00" w:rsidRDefault="002D6419">
      <w:pPr>
        <w:ind w:left="-5"/>
      </w:pPr>
      <w:r>
        <w:t xml:space="preserve">V tomto ustanovení jsou definovány stavby kategorie III. Jedná se o stavby představující z hlediska požární bezpečnosti vysoké nebezpečí. Požární bezpečnost těchto staveb bude obvykle podmíněna instalací více aktivních požárně bezpečnostních zařízení, u kterých bude nutné řešit jejich vzájemnou koordinaci.  </w:t>
      </w:r>
    </w:p>
    <w:p w14:paraId="05D14240" w14:textId="0CF0D805" w:rsidR="00320A00" w:rsidRDefault="002D6419">
      <w:pPr>
        <w:ind w:left="-5"/>
      </w:pPr>
      <w:r>
        <w:t xml:space="preserve">Odstavec 1 stanovuje </w:t>
      </w:r>
      <w:r w:rsidR="006641D0">
        <w:t xml:space="preserve">kritéria </w:t>
      </w:r>
      <w:r>
        <w:t xml:space="preserve">a </w:t>
      </w:r>
      <w:r w:rsidR="006641D0">
        <w:t xml:space="preserve">charakteristiky </w:t>
      </w:r>
      <w:r>
        <w:t xml:space="preserve">stavby pro zařazení do kategorie III. </w:t>
      </w:r>
    </w:p>
    <w:p w14:paraId="47E7476C" w14:textId="77777777" w:rsidR="00320A00" w:rsidRDefault="002D6419">
      <w:pPr>
        <w:pStyle w:val="Nadpis1"/>
        <w:ind w:left="-5" w:right="0"/>
      </w:pPr>
      <w:r>
        <w:t xml:space="preserve">K § 10 </w:t>
      </w:r>
    </w:p>
    <w:p w14:paraId="0EABE097" w14:textId="77777777" w:rsidR="00320A00" w:rsidRDefault="002D6419">
      <w:pPr>
        <w:ind w:left="-5"/>
      </w:pPr>
      <w:r>
        <w:t xml:space="preserve">Ustanovení § 9 stanovuje další podmínky pro zařazení stavby do kategorie z hlediska požární bezpečnosti a ochrany obyvatelstva. Stavby je vždy hodnocena podle jednotlivých kritérií či charakteristik vedoucích k zařazení do vyšší kategorie. V případě změny stavby (nástavba, přístavba, změna užívání apod.) je stanoveno, že tyto změny se při návrhu (tj. zpracování dokumentace nebo projektové dokumentace) posuzují podle výsledného stavu.  </w:t>
      </w:r>
    </w:p>
    <w:p w14:paraId="72D3B8F9" w14:textId="2907EFB1" w:rsidR="00320A00" w:rsidRDefault="002D6419">
      <w:pPr>
        <w:ind w:left="-5"/>
      </w:pPr>
      <w:r>
        <w:t>V odst. 3 je uveden způsob stanovení počtu osob v objektu. Primárně se stanovuje podle projektované kapacity stavby (např. počet zaměstnanců, kapacita hlediště, ubytovací kapacita). V případech, kde toto není možné (např. obchodní plochy v prodejnách), lze využít hodnot uvedených v ČSN 73 0818. Norma je při stanovení počtu oso</w:t>
      </w:r>
      <w:r w:rsidR="00EB4B15">
        <w:t>b obecně konzervativnější.</w:t>
      </w:r>
    </w:p>
    <w:p w14:paraId="30832D26" w14:textId="6F3F8C16" w:rsidR="00EB4B15" w:rsidRPr="00EB4B15" w:rsidRDefault="00EB4B15" w:rsidP="00EB4B15">
      <w:pPr>
        <w:ind w:left="-5"/>
        <w:rPr>
          <w:b/>
        </w:rPr>
      </w:pPr>
      <w:r w:rsidRPr="00EB4B15">
        <w:rPr>
          <w:b/>
        </w:rPr>
        <w:t>K § 11</w:t>
      </w:r>
    </w:p>
    <w:p w14:paraId="3F6C2A88" w14:textId="4BCE826F" w:rsidR="00320A00" w:rsidRDefault="00EB4B15" w:rsidP="00EB4B15">
      <w:pPr>
        <w:spacing w:after="159" w:line="259" w:lineRule="auto"/>
        <w:ind w:left="0" w:firstLine="0"/>
      </w:pPr>
      <w:r>
        <w:t xml:space="preserve">Účinnost </w:t>
      </w:r>
      <w:r w:rsidR="00E64613">
        <w:t>je stanovena v souladu s novelou zákona o požární ochraně</w:t>
      </w:r>
      <w:r w:rsidR="00B65086">
        <w:t xml:space="preserve"> a s § 3 odst. 3 zákona o Sbírce zákonů a mezinárodních smluv</w:t>
      </w:r>
      <w:r w:rsidR="00E64613">
        <w:t xml:space="preserve"> na 1. ledna 2022.</w:t>
      </w:r>
    </w:p>
    <w:p w14:paraId="33A889D6" w14:textId="77777777" w:rsidR="00320A00" w:rsidRDefault="002D6419">
      <w:pPr>
        <w:spacing w:after="158" w:line="259" w:lineRule="auto"/>
        <w:ind w:left="0" w:firstLine="0"/>
        <w:jc w:val="left"/>
      </w:pPr>
      <w:r>
        <w:rPr>
          <w:b/>
        </w:rPr>
        <w:t xml:space="preserve"> </w:t>
      </w:r>
    </w:p>
    <w:p w14:paraId="63BC95D4" w14:textId="77777777" w:rsidR="00320A00" w:rsidRDefault="002D6419">
      <w:pPr>
        <w:spacing w:after="0" w:line="396" w:lineRule="auto"/>
        <w:ind w:left="0" w:right="8908" w:firstLine="0"/>
        <w:jc w:val="left"/>
      </w:pPr>
      <w:r>
        <w:rPr>
          <w:b/>
        </w:rPr>
        <w:t xml:space="preserve"> </w:t>
      </w:r>
      <w:r>
        <w:t xml:space="preserve"> </w:t>
      </w:r>
      <w:r>
        <w:rPr>
          <w:b/>
        </w:rPr>
        <w:t xml:space="preserve"> </w:t>
      </w:r>
    </w:p>
    <w:sectPr w:rsidR="00320A00">
      <w:footerReference w:type="even" r:id="rId7"/>
      <w:footerReference w:type="default" r:id="rId8"/>
      <w:footerReference w:type="first" r:id="rId9"/>
      <w:pgSz w:w="11906" w:h="16838"/>
      <w:pgMar w:top="1496" w:right="1439" w:bottom="1473" w:left="1440" w:header="708"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85A6D" w16cid:durableId="24F2019C"/>
  <w16cid:commentId w16cid:paraId="516862D8" w16cid:durableId="24F20278"/>
  <w16cid:commentId w16cid:paraId="3F6CC523" w16cid:durableId="24F202D6"/>
  <w16cid:commentId w16cid:paraId="481DC38B" w16cid:durableId="24F2F6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CFB5" w14:textId="77777777" w:rsidR="00B97C2A" w:rsidRDefault="00B97C2A">
      <w:pPr>
        <w:spacing w:after="0" w:line="240" w:lineRule="auto"/>
      </w:pPr>
      <w:r>
        <w:separator/>
      </w:r>
    </w:p>
  </w:endnote>
  <w:endnote w:type="continuationSeparator" w:id="0">
    <w:p w14:paraId="4A17B302" w14:textId="77777777" w:rsidR="00B97C2A" w:rsidRDefault="00B9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B9EE" w14:textId="77777777" w:rsidR="00320A00" w:rsidRDefault="002D6419">
    <w:pPr>
      <w:spacing w:after="0"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7C098C7" w14:textId="77777777" w:rsidR="00320A00" w:rsidRDefault="002D6419">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5EC8" w14:textId="54165B83" w:rsidR="00320A00" w:rsidRPr="003D4FAB" w:rsidRDefault="002D6419">
    <w:pPr>
      <w:spacing w:after="0" w:line="259" w:lineRule="auto"/>
      <w:ind w:left="0" w:right="3" w:firstLine="0"/>
      <w:jc w:val="center"/>
      <w:rPr>
        <w:szCs w:val="24"/>
      </w:rPr>
    </w:pPr>
    <w:r w:rsidRPr="003D4FAB">
      <w:rPr>
        <w:szCs w:val="24"/>
      </w:rPr>
      <w:fldChar w:fldCharType="begin"/>
    </w:r>
    <w:r w:rsidRPr="003D4FAB">
      <w:rPr>
        <w:szCs w:val="24"/>
      </w:rPr>
      <w:instrText xml:space="preserve"> PAGE   \* MERGEFORMAT </w:instrText>
    </w:r>
    <w:r w:rsidRPr="003D4FAB">
      <w:rPr>
        <w:szCs w:val="24"/>
      </w:rPr>
      <w:fldChar w:fldCharType="separate"/>
    </w:r>
    <w:r w:rsidR="002762C7" w:rsidRPr="002762C7">
      <w:rPr>
        <w:rFonts w:eastAsia="Calibri"/>
        <w:noProof/>
        <w:szCs w:val="24"/>
      </w:rPr>
      <w:t>4</w:t>
    </w:r>
    <w:r w:rsidRPr="003D4FAB">
      <w:rPr>
        <w:rFonts w:eastAsia="Calibri"/>
        <w:szCs w:val="24"/>
      </w:rPr>
      <w:fldChar w:fldCharType="end"/>
    </w:r>
    <w:r w:rsidRPr="003D4FAB">
      <w:rPr>
        <w:rFonts w:eastAsia="Calibri"/>
        <w:szCs w:val="24"/>
      </w:rPr>
      <w:t xml:space="preserve"> </w:t>
    </w:r>
  </w:p>
  <w:p w14:paraId="7CCC0A1A" w14:textId="77777777" w:rsidR="00320A00" w:rsidRDefault="002D6419">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5FB7" w14:textId="77777777" w:rsidR="00320A00" w:rsidRDefault="002D6419">
    <w:pPr>
      <w:spacing w:after="0"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896A162" w14:textId="77777777" w:rsidR="00320A00" w:rsidRDefault="002D641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99DD8" w14:textId="77777777" w:rsidR="00B97C2A" w:rsidRDefault="00B97C2A">
      <w:pPr>
        <w:spacing w:after="0" w:line="240" w:lineRule="auto"/>
      </w:pPr>
      <w:r>
        <w:separator/>
      </w:r>
    </w:p>
  </w:footnote>
  <w:footnote w:type="continuationSeparator" w:id="0">
    <w:p w14:paraId="4DC56045" w14:textId="77777777" w:rsidR="00B97C2A" w:rsidRDefault="00B97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9770E"/>
    <w:multiLevelType w:val="hybridMultilevel"/>
    <w:tmpl w:val="3FBEE002"/>
    <w:lvl w:ilvl="0" w:tplc="D29C36B2">
      <w:start w:val="1"/>
      <w:numFmt w:val="bullet"/>
      <w:lvlText w:val="-"/>
      <w:lvlJc w:val="left"/>
      <w:pPr>
        <w:ind w:left="705" w:hanging="360"/>
      </w:pPr>
      <w:rPr>
        <w:rFonts w:ascii="Times New Roman" w:hAnsi="Times New Roman"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1" w15:restartNumberingAfterBreak="0">
    <w:nsid w:val="43AA189C"/>
    <w:multiLevelType w:val="hybridMultilevel"/>
    <w:tmpl w:val="8190E778"/>
    <w:lvl w:ilvl="0" w:tplc="6CD253DA">
      <w:start w:val="6"/>
      <w:numFmt w:val="decimal"/>
      <w:lvlText w:val="%1."/>
      <w:lvlJc w:val="left"/>
      <w:pPr>
        <w:ind w:left="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768C86">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08EA4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78B0A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8A431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063F8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2A276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A0070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ACB82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CE041B5"/>
    <w:multiLevelType w:val="hybridMultilevel"/>
    <w:tmpl w:val="029EC958"/>
    <w:lvl w:ilvl="0" w:tplc="B7444A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00"/>
    <w:rsid w:val="00004402"/>
    <w:rsid w:val="00027D48"/>
    <w:rsid w:val="000367D3"/>
    <w:rsid w:val="00053A05"/>
    <w:rsid w:val="0006490F"/>
    <w:rsid w:val="00065DEB"/>
    <w:rsid w:val="000E0167"/>
    <w:rsid w:val="0010234F"/>
    <w:rsid w:val="0010632C"/>
    <w:rsid w:val="00172128"/>
    <w:rsid w:val="0017512F"/>
    <w:rsid w:val="00184AE2"/>
    <w:rsid w:val="001E0E1F"/>
    <w:rsid w:val="001E3A2D"/>
    <w:rsid w:val="001F5AB2"/>
    <w:rsid w:val="00210697"/>
    <w:rsid w:val="0021161F"/>
    <w:rsid w:val="002501B9"/>
    <w:rsid w:val="002762C7"/>
    <w:rsid w:val="00290338"/>
    <w:rsid w:val="002A1EF4"/>
    <w:rsid w:val="002A7360"/>
    <w:rsid w:val="002D6419"/>
    <w:rsid w:val="00314169"/>
    <w:rsid w:val="003175B7"/>
    <w:rsid w:val="00320A00"/>
    <w:rsid w:val="00364856"/>
    <w:rsid w:val="00371530"/>
    <w:rsid w:val="00391300"/>
    <w:rsid w:val="003A5DAB"/>
    <w:rsid w:val="003A667D"/>
    <w:rsid w:val="003D4FAB"/>
    <w:rsid w:val="003E4E3B"/>
    <w:rsid w:val="003E6E7A"/>
    <w:rsid w:val="003F6B1F"/>
    <w:rsid w:val="00437AB9"/>
    <w:rsid w:val="0044697B"/>
    <w:rsid w:val="00480203"/>
    <w:rsid w:val="00482B59"/>
    <w:rsid w:val="004E5F74"/>
    <w:rsid w:val="00545B40"/>
    <w:rsid w:val="00553E62"/>
    <w:rsid w:val="00565981"/>
    <w:rsid w:val="005D1FA9"/>
    <w:rsid w:val="005D3A86"/>
    <w:rsid w:val="00606195"/>
    <w:rsid w:val="006333D0"/>
    <w:rsid w:val="00647C44"/>
    <w:rsid w:val="00655CEA"/>
    <w:rsid w:val="006641D0"/>
    <w:rsid w:val="00692FA5"/>
    <w:rsid w:val="006B0769"/>
    <w:rsid w:val="006E2D5C"/>
    <w:rsid w:val="0071028A"/>
    <w:rsid w:val="00722C36"/>
    <w:rsid w:val="00773434"/>
    <w:rsid w:val="00775644"/>
    <w:rsid w:val="00796535"/>
    <w:rsid w:val="007B3305"/>
    <w:rsid w:val="007B64A3"/>
    <w:rsid w:val="007C0140"/>
    <w:rsid w:val="0089427C"/>
    <w:rsid w:val="00914E41"/>
    <w:rsid w:val="009404C6"/>
    <w:rsid w:val="00984EC7"/>
    <w:rsid w:val="00984FDA"/>
    <w:rsid w:val="00985A47"/>
    <w:rsid w:val="009A1224"/>
    <w:rsid w:val="00A2572F"/>
    <w:rsid w:val="00AD5CF5"/>
    <w:rsid w:val="00AD6333"/>
    <w:rsid w:val="00B071E2"/>
    <w:rsid w:val="00B16D7C"/>
    <w:rsid w:val="00B65086"/>
    <w:rsid w:val="00B97C2A"/>
    <w:rsid w:val="00BA000A"/>
    <w:rsid w:val="00BA2777"/>
    <w:rsid w:val="00C003C9"/>
    <w:rsid w:val="00C02C61"/>
    <w:rsid w:val="00C15481"/>
    <w:rsid w:val="00C16BF8"/>
    <w:rsid w:val="00C20340"/>
    <w:rsid w:val="00C91CE7"/>
    <w:rsid w:val="00CD74FE"/>
    <w:rsid w:val="00CE2863"/>
    <w:rsid w:val="00CE3A1E"/>
    <w:rsid w:val="00D004A2"/>
    <w:rsid w:val="00D53E2E"/>
    <w:rsid w:val="00D6520D"/>
    <w:rsid w:val="00D77A81"/>
    <w:rsid w:val="00D80073"/>
    <w:rsid w:val="00D91CE0"/>
    <w:rsid w:val="00DD6E32"/>
    <w:rsid w:val="00E27F95"/>
    <w:rsid w:val="00E64613"/>
    <w:rsid w:val="00EB32DC"/>
    <w:rsid w:val="00EB4B15"/>
    <w:rsid w:val="00EC28D6"/>
    <w:rsid w:val="00F04B6E"/>
    <w:rsid w:val="00F41A15"/>
    <w:rsid w:val="00F93E95"/>
    <w:rsid w:val="00FB3928"/>
    <w:rsid w:val="00FB4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40F8"/>
  <w15:docId w15:val="{C039DE28-5287-49F2-BDE8-A1E59ACF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56" w:line="262" w:lineRule="auto"/>
      <w:ind w:left="10"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46" w:line="268" w:lineRule="auto"/>
      <w:ind w:left="10" w:right="4" w:hanging="10"/>
      <w:jc w:val="both"/>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D800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0073"/>
    <w:rPr>
      <w:rFonts w:ascii="Segoe UI" w:eastAsia="Times New Roman" w:hAnsi="Segoe UI" w:cs="Segoe UI"/>
      <w:color w:val="000000"/>
      <w:sz w:val="18"/>
      <w:szCs w:val="18"/>
    </w:rPr>
  </w:style>
  <w:style w:type="character" w:styleId="Odkaznakoment">
    <w:name w:val="annotation reference"/>
    <w:basedOn w:val="Standardnpsmoodstavce"/>
    <w:uiPriority w:val="99"/>
    <w:semiHidden/>
    <w:unhideWhenUsed/>
    <w:rsid w:val="00437AB9"/>
    <w:rPr>
      <w:sz w:val="16"/>
      <w:szCs w:val="16"/>
    </w:rPr>
  </w:style>
  <w:style w:type="paragraph" w:styleId="Textkomente">
    <w:name w:val="annotation text"/>
    <w:basedOn w:val="Normln"/>
    <w:link w:val="TextkomenteChar"/>
    <w:uiPriority w:val="99"/>
    <w:semiHidden/>
    <w:unhideWhenUsed/>
    <w:rsid w:val="00437AB9"/>
    <w:pPr>
      <w:spacing w:line="240" w:lineRule="auto"/>
    </w:pPr>
    <w:rPr>
      <w:sz w:val="20"/>
      <w:szCs w:val="20"/>
    </w:rPr>
  </w:style>
  <w:style w:type="character" w:customStyle="1" w:styleId="TextkomenteChar">
    <w:name w:val="Text komentáře Char"/>
    <w:basedOn w:val="Standardnpsmoodstavce"/>
    <w:link w:val="Textkomente"/>
    <w:uiPriority w:val="99"/>
    <w:semiHidden/>
    <w:rsid w:val="00437AB9"/>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437AB9"/>
    <w:rPr>
      <w:b/>
      <w:bCs/>
    </w:rPr>
  </w:style>
  <w:style w:type="character" w:customStyle="1" w:styleId="PedmtkomenteChar">
    <w:name w:val="Předmět komentáře Char"/>
    <w:basedOn w:val="TextkomenteChar"/>
    <w:link w:val="Pedmtkomente"/>
    <w:uiPriority w:val="99"/>
    <w:semiHidden/>
    <w:rsid w:val="00437AB9"/>
    <w:rPr>
      <w:rFonts w:ascii="Times New Roman" w:eastAsia="Times New Roman" w:hAnsi="Times New Roman" w:cs="Times New Roman"/>
      <w:b/>
      <w:bCs/>
      <w:color w:val="000000"/>
      <w:sz w:val="20"/>
      <w:szCs w:val="20"/>
    </w:rPr>
  </w:style>
  <w:style w:type="paragraph" w:styleId="Zhlav">
    <w:name w:val="header"/>
    <w:basedOn w:val="Normln"/>
    <w:link w:val="ZhlavChar"/>
    <w:uiPriority w:val="99"/>
    <w:unhideWhenUsed/>
    <w:rsid w:val="003D4F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4FAB"/>
    <w:rPr>
      <w:rFonts w:ascii="Times New Roman" w:eastAsia="Times New Roman" w:hAnsi="Times New Roman" w:cs="Times New Roman"/>
      <w:color w:val="000000"/>
      <w:sz w:val="24"/>
    </w:rPr>
  </w:style>
  <w:style w:type="paragraph" w:styleId="Odstavecseseznamem">
    <w:name w:val="List Paragraph"/>
    <w:basedOn w:val="Normln"/>
    <w:uiPriority w:val="34"/>
    <w:qFormat/>
    <w:rsid w:val="001E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3211</Words>
  <Characters>18949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BEŇÁK Ondrej, Mgr.</dc:creator>
  <cp:keywords/>
  <cp:lastModifiedBy>Kateřina Kosíková</cp:lastModifiedBy>
  <cp:revision>2</cp:revision>
  <cp:lastPrinted>2021-06-11T11:20:00Z</cp:lastPrinted>
  <dcterms:created xsi:type="dcterms:W3CDTF">2022-02-08T12:32:00Z</dcterms:created>
  <dcterms:modified xsi:type="dcterms:W3CDTF">2022-02-08T12:32:00Z</dcterms:modified>
</cp:coreProperties>
</file>